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E26" w14:textId="293A657E" w:rsidR="00547446" w:rsidRPr="008A446C" w:rsidRDefault="0084578F" w:rsidP="00DF636F">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 xml:space="preserve">Information on </w:t>
      </w:r>
      <w:r w:rsidR="0019077D" w:rsidRPr="008A446C">
        <w:rPr>
          <w:rFonts w:asciiTheme="majorHAnsi" w:hAnsiTheme="majorHAnsi" w:cstheme="majorHAnsi"/>
          <w:b/>
          <w:bCs/>
          <w:color w:val="C00000"/>
          <w:sz w:val="20"/>
          <w:szCs w:val="20"/>
          <w:lang w:val="en-GB"/>
        </w:rPr>
        <w:t xml:space="preserve">Data </w:t>
      </w:r>
      <w:r w:rsidRPr="008A446C">
        <w:rPr>
          <w:rFonts w:asciiTheme="majorHAnsi" w:hAnsiTheme="majorHAnsi" w:cstheme="majorHAnsi"/>
          <w:b/>
          <w:bCs/>
          <w:color w:val="C00000"/>
          <w:sz w:val="20"/>
          <w:szCs w:val="20"/>
          <w:lang w:val="en-GB"/>
        </w:rPr>
        <w:t xml:space="preserve">Processing to Employees and Board Members </w:t>
      </w:r>
      <w:r w:rsidR="007F345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the “M</w:t>
      </w:r>
      <w:r w:rsidR="007F3459" w:rsidRPr="008A446C">
        <w:rPr>
          <w:rFonts w:asciiTheme="majorHAnsi" w:hAnsiTheme="majorHAnsi" w:cstheme="majorHAnsi"/>
          <w:b/>
          <w:bCs/>
          <w:color w:val="C00000"/>
          <w:sz w:val="20"/>
          <w:szCs w:val="20"/>
          <w:lang w:val="en-GB"/>
        </w:rPr>
        <w:t>emorandum</w:t>
      </w:r>
      <w:r w:rsidRPr="008A446C">
        <w:rPr>
          <w:rFonts w:asciiTheme="majorHAnsi" w:hAnsiTheme="majorHAnsi" w:cstheme="majorHAnsi"/>
          <w:b/>
          <w:bCs/>
          <w:color w:val="C00000"/>
          <w:sz w:val="20"/>
          <w:szCs w:val="20"/>
          <w:lang w:val="en-GB"/>
        </w:rPr>
        <w:t>”</w:t>
      </w:r>
      <w:r w:rsidR="007F3459" w:rsidRPr="008A446C">
        <w:rPr>
          <w:rFonts w:asciiTheme="majorHAnsi" w:hAnsiTheme="majorHAnsi" w:cstheme="majorHAnsi"/>
          <w:b/>
          <w:bCs/>
          <w:color w:val="C00000"/>
          <w:sz w:val="20"/>
          <w:szCs w:val="20"/>
          <w:lang w:val="en-GB"/>
        </w:rPr>
        <w:t>)</w:t>
      </w:r>
    </w:p>
    <w:p w14:paraId="19FF63AE" w14:textId="49555090" w:rsidR="0037030F" w:rsidRPr="008A446C" w:rsidRDefault="00F153DD" w:rsidP="00DF636F">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Introduction</w:t>
      </w:r>
    </w:p>
    <w:p w14:paraId="203EAE14" w14:textId="77777777" w:rsidR="00085F8D" w:rsidRPr="008A446C" w:rsidRDefault="00F153DD" w:rsidP="00DF636F">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employees,</w:t>
      </w:r>
    </w:p>
    <w:p w14:paraId="109B084E" w14:textId="1761C052" w:rsidR="001D71EC" w:rsidRPr="008A446C" w:rsidRDefault="00085F8D" w:rsidP="00DF636F">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board members</w:t>
      </w:r>
      <w:r w:rsidR="00116D06" w:rsidRPr="008A446C">
        <w:rPr>
          <w:rFonts w:asciiTheme="majorHAnsi" w:hAnsiTheme="majorHAnsi" w:cstheme="majorHAnsi"/>
          <w:color w:val="404040" w:themeColor="text1" w:themeTint="BF"/>
          <w:spacing w:val="1"/>
          <w:sz w:val="20"/>
          <w:szCs w:val="20"/>
          <w:shd w:val="clear" w:color="auto" w:fill="FFFFFF"/>
          <w:lang w:val="en-GB"/>
        </w:rPr>
        <w:t xml:space="preserve">, </w:t>
      </w:r>
      <w:r w:rsidR="00351305" w:rsidRPr="008A446C">
        <w:rPr>
          <w:rFonts w:asciiTheme="majorHAnsi" w:hAnsiTheme="majorHAnsi" w:cstheme="majorHAnsi"/>
          <w:color w:val="404040" w:themeColor="text1" w:themeTint="BF"/>
          <w:spacing w:val="1"/>
          <w:sz w:val="20"/>
          <w:szCs w:val="20"/>
          <w:shd w:val="clear" w:color="auto" w:fill="FFFFFF"/>
          <w:lang w:val="en-GB"/>
        </w:rPr>
        <w:t xml:space="preserve"> </w:t>
      </w:r>
    </w:p>
    <w:p w14:paraId="269A539B" w14:textId="4DF7A29B" w:rsidR="00D93B9B" w:rsidRPr="008A446C" w:rsidRDefault="006A1515" w:rsidP="00DF636F">
      <w:pPr>
        <w:spacing w:line="240" w:lineRule="auto"/>
        <w:jc w:val="both"/>
        <w:rPr>
          <w:rFonts w:asciiTheme="majorHAnsi" w:hAnsiTheme="majorHAnsi" w:cstheme="majorHAnsi"/>
          <w:color w:val="404040" w:themeColor="text1" w:themeTint="BF"/>
          <w:sz w:val="20"/>
          <w:szCs w:val="20"/>
          <w:shd w:val="clear" w:color="auto" w:fill="FFFFFF"/>
          <w:lang w:val="en-GB"/>
        </w:rPr>
      </w:pP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8A446C">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on the principles and procedures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applicable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to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processing of your personal </w:t>
      </w:r>
      <w:r w:rsidR="00F80C51"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data and on your rights </w:t>
      </w:r>
      <w:r w:rsidR="007C1F81" w:rsidRPr="008A446C">
        <w:rPr>
          <w:rStyle w:val="Siln"/>
          <w:rFonts w:asciiTheme="majorHAnsi" w:hAnsiTheme="majorHAnsi" w:cstheme="majorHAnsi"/>
          <w:b w:val="0"/>
          <w:bCs w:val="0"/>
          <w:color w:val="404040" w:themeColor="text1" w:themeTint="BF"/>
          <w:spacing w:val="1"/>
          <w:sz w:val="20"/>
          <w:szCs w:val="20"/>
          <w:shd w:val="clear" w:color="auto" w:fill="FFFFFF"/>
          <w:lang w:val="en-GB"/>
        </w:rPr>
        <w:t>related to the processing of this data</w:t>
      </w:r>
      <w:r w:rsidR="00D93B9B" w:rsidRPr="008A446C">
        <w:rPr>
          <w:rFonts w:asciiTheme="majorHAnsi" w:hAnsiTheme="majorHAnsi" w:cstheme="majorHAnsi"/>
          <w:color w:val="404040" w:themeColor="text1" w:themeTint="BF"/>
          <w:sz w:val="20"/>
          <w:szCs w:val="20"/>
          <w:shd w:val="clear" w:color="auto" w:fill="FFFFFF"/>
          <w:lang w:val="en-GB"/>
        </w:rPr>
        <w:t xml:space="preserve">, </w:t>
      </w:r>
      <w:r w:rsidR="007C1F81" w:rsidRPr="008A446C">
        <w:rPr>
          <w:rFonts w:asciiTheme="majorHAnsi" w:hAnsiTheme="majorHAnsi" w:cstheme="majorHAnsi"/>
          <w:color w:val="404040" w:themeColor="text1" w:themeTint="BF"/>
          <w:sz w:val="20"/>
          <w:szCs w:val="20"/>
          <w:shd w:val="clear" w:color="auto" w:fill="FFFFFF"/>
          <w:lang w:val="en-GB"/>
        </w:rPr>
        <w:t xml:space="preserve">in accordance with </w:t>
      </w:r>
      <w:r w:rsidR="00AB4AE2" w:rsidRPr="008A446C">
        <w:rPr>
          <w:rFonts w:asciiTheme="majorHAnsi" w:hAnsiTheme="majorHAnsi" w:cstheme="majorHAnsi"/>
          <w:color w:val="404040" w:themeColor="text1" w:themeTint="BF"/>
          <w:sz w:val="20"/>
          <w:szCs w:val="20"/>
          <w:shd w:val="clear" w:color="auto" w:fill="FFFFFF"/>
          <w:lang w:val="en-GB"/>
        </w:rPr>
        <w:t>Regulation (EU)</w:t>
      </w:r>
      <w:r w:rsidR="00D93B9B" w:rsidRPr="008A446C">
        <w:rPr>
          <w:rFonts w:asciiTheme="majorHAnsi" w:hAnsiTheme="majorHAnsi" w:cstheme="majorHAnsi"/>
          <w:color w:val="404040" w:themeColor="text1" w:themeTint="BF"/>
          <w:sz w:val="20"/>
          <w:szCs w:val="20"/>
          <w:shd w:val="clear" w:color="auto" w:fill="FFFFFF"/>
          <w:lang w:val="en-GB"/>
        </w:rPr>
        <w:t xml:space="preserve"> 2016/679 </w:t>
      </w:r>
      <w:r w:rsidR="000157E9" w:rsidRPr="008A446C">
        <w:rPr>
          <w:rFonts w:asciiTheme="majorHAnsi" w:hAnsiTheme="majorHAnsi" w:cstheme="majorHAnsi"/>
          <w:color w:val="404040" w:themeColor="text1" w:themeTint="BF"/>
          <w:sz w:val="20"/>
          <w:szCs w:val="20"/>
          <w:shd w:val="clear" w:color="auto" w:fill="FFFFFF"/>
          <w:lang w:val="en-GB"/>
        </w:rPr>
        <w:t xml:space="preserve">of the European Parliament and of the Council </w:t>
      </w:r>
      <w:r w:rsidR="00500DB1" w:rsidRPr="008A446C">
        <w:rPr>
          <w:rFonts w:asciiTheme="majorHAnsi" w:hAnsiTheme="majorHAnsi" w:cstheme="majorHAnsi"/>
          <w:color w:val="404040" w:themeColor="text1" w:themeTint="BF"/>
          <w:sz w:val="20"/>
          <w:szCs w:val="20"/>
          <w:shd w:val="clear" w:color="auto" w:fill="FFFFFF"/>
          <w:lang w:val="en-GB"/>
        </w:rPr>
        <w:t xml:space="preserve">of 27 April 2016 </w:t>
      </w:r>
      <w:r w:rsidR="003E608F" w:rsidRPr="008A446C">
        <w:rPr>
          <w:rFonts w:asciiTheme="majorHAnsi" w:hAnsiTheme="majorHAnsi" w:cstheme="majorHAnsi"/>
          <w:color w:val="404040" w:themeColor="text1" w:themeTint="BF"/>
          <w:sz w:val="20"/>
          <w:szCs w:val="20"/>
          <w:shd w:val="clear" w:color="auto" w:fill="FFFFFF"/>
          <w:lang w:val="en-GB"/>
        </w:rPr>
        <w:t>on the protection of natural persons with regard to the processing of personal data and on the free movement of such data, and repealing Directive 95/46/ES (General Data Protection Regulation; hereinafter the “</w:t>
      </w:r>
      <w:r w:rsidR="003E608F" w:rsidRPr="008A446C">
        <w:rPr>
          <w:rFonts w:asciiTheme="majorHAnsi" w:hAnsiTheme="majorHAnsi" w:cstheme="majorHAnsi"/>
          <w:b/>
          <w:bCs/>
          <w:color w:val="404040" w:themeColor="text1" w:themeTint="BF"/>
          <w:sz w:val="20"/>
          <w:szCs w:val="20"/>
          <w:shd w:val="clear" w:color="auto" w:fill="FFFFFF"/>
          <w:lang w:val="en-GB"/>
        </w:rPr>
        <w:t>GDPR</w:t>
      </w:r>
      <w:r w:rsidR="003E608F" w:rsidRPr="008A446C">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003E608F" w:rsidRPr="008A446C">
        <w:rPr>
          <w:rFonts w:asciiTheme="majorHAnsi" w:hAnsiTheme="majorHAnsi" w:cstheme="majorHAnsi"/>
          <w:b/>
          <w:bCs/>
          <w:color w:val="404040" w:themeColor="text1" w:themeTint="BF"/>
          <w:sz w:val="20"/>
          <w:szCs w:val="20"/>
          <w:shd w:val="clear" w:color="auto" w:fill="FFFFFF"/>
          <w:lang w:val="en-GB"/>
        </w:rPr>
        <w:t>PDPA</w:t>
      </w:r>
      <w:r w:rsidR="003E608F" w:rsidRPr="008A446C">
        <w:rPr>
          <w:rFonts w:asciiTheme="majorHAnsi" w:hAnsiTheme="majorHAnsi" w:cstheme="majorHAnsi"/>
          <w:color w:val="404040" w:themeColor="text1" w:themeTint="BF"/>
          <w:sz w:val="20"/>
          <w:szCs w:val="20"/>
          <w:shd w:val="clear" w:color="auto" w:fill="FFFFFF"/>
          <w:lang w:val="en-GB"/>
        </w:rPr>
        <w:t>”)</w:t>
      </w:r>
      <w:r w:rsidR="00D93B9B" w:rsidRPr="008A446C">
        <w:rPr>
          <w:rFonts w:asciiTheme="majorHAnsi" w:hAnsiTheme="majorHAnsi" w:cstheme="majorHAnsi"/>
          <w:color w:val="404040" w:themeColor="text1" w:themeTint="BF"/>
          <w:sz w:val="20"/>
          <w:szCs w:val="20"/>
          <w:shd w:val="clear" w:color="auto" w:fill="FFFFFF"/>
          <w:lang w:val="en-GB"/>
        </w:rPr>
        <w:t>.</w:t>
      </w:r>
    </w:p>
    <w:p w14:paraId="09862ECA" w14:textId="6F7B3B67" w:rsidR="0040028A" w:rsidRPr="008A446C" w:rsidRDefault="00275696" w:rsidP="00DF636F">
      <w:pPr>
        <w:spacing w:line="240" w:lineRule="auto"/>
        <w:jc w:val="both"/>
        <w:rPr>
          <w:rFonts w:asciiTheme="majorHAnsi" w:hAnsiTheme="majorHAnsi" w:cstheme="majorHAnsi"/>
          <w:color w:val="404040" w:themeColor="text1" w:themeTint="BF"/>
          <w:sz w:val="20"/>
          <w:szCs w:val="20"/>
          <w:lang w:val="en-GB"/>
        </w:rPr>
      </w:pPr>
      <w:r w:rsidRPr="008A446C">
        <w:rPr>
          <w:rFonts w:asciiTheme="majorHAnsi" w:hAnsiTheme="majorHAnsi" w:cstheme="majorHAnsi"/>
          <w:color w:val="404040" w:themeColor="text1" w:themeTint="BF"/>
          <w:sz w:val="20"/>
          <w:szCs w:val="20"/>
          <w:lang w:val="en-GB"/>
        </w:rPr>
        <w:t xml:space="preserve">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w:t>
      </w:r>
      <w:r w:rsidR="0018281A" w:rsidRPr="008A446C">
        <w:rPr>
          <w:rFonts w:asciiTheme="majorHAnsi" w:hAnsiTheme="majorHAnsi" w:cstheme="majorHAnsi"/>
          <w:color w:val="404040" w:themeColor="text1" w:themeTint="BF"/>
          <w:sz w:val="20"/>
          <w:szCs w:val="20"/>
          <w:lang w:val="en-GB"/>
        </w:rPr>
        <w:t>obliged to maintain confidentiality of</w:t>
      </w:r>
      <w:r w:rsidRPr="008A446C">
        <w:rPr>
          <w:rFonts w:asciiTheme="majorHAnsi" w:hAnsiTheme="majorHAnsi" w:cstheme="majorHAnsi"/>
          <w:color w:val="404040" w:themeColor="text1" w:themeTint="BF"/>
          <w:sz w:val="20"/>
          <w:szCs w:val="20"/>
          <w:lang w:val="en-GB"/>
        </w:rPr>
        <w:t xml:space="preserve"> the information obtained in connection with the processing of this data</w:t>
      </w:r>
      <w:r w:rsidR="00217528" w:rsidRPr="008A446C">
        <w:rPr>
          <w:rFonts w:asciiTheme="majorHAnsi" w:hAnsiTheme="majorHAnsi" w:cstheme="majorHAnsi"/>
          <w:color w:val="404040" w:themeColor="text1" w:themeTint="BF"/>
          <w:sz w:val="20"/>
          <w:szCs w:val="20"/>
          <w:lang w:val="en-GB"/>
        </w:rPr>
        <w:t>.</w:t>
      </w:r>
    </w:p>
    <w:p w14:paraId="7BBDA7D0" w14:textId="40F1EFE3" w:rsidR="00180230" w:rsidRPr="008A446C" w:rsidRDefault="00683E42" w:rsidP="00DF636F">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shd w:val="clear" w:color="auto" w:fill="FFFFFF"/>
          <w:lang w:val="en-GB"/>
        </w:rPr>
        <w:t>List of selected terms and abbreviations</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 xml:space="preserve"> </w:t>
      </w:r>
      <w:r w:rsidRPr="008A446C">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r w:rsidR="00180230" w:rsidRPr="008A446C">
        <w:rPr>
          <w:rFonts w:asciiTheme="majorHAnsi" w:hAnsiTheme="majorHAnsi" w:cstheme="majorHAnsi"/>
          <w:color w:val="404040" w:themeColor="text1" w:themeTint="BF"/>
          <w:sz w:val="20"/>
          <w:szCs w:val="20"/>
          <w:shd w:val="clear" w:color="auto" w:fill="FFFFFF"/>
          <w:lang w:val="en-GB"/>
        </w:rPr>
        <w:t>.</w:t>
      </w:r>
    </w:p>
    <w:p w14:paraId="71FB7F9E" w14:textId="319217B9" w:rsidR="00180230" w:rsidRPr="008A446C" w:rsidRDefault="005C6949" w:rsidP="00DF636F">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Controller</w:t>
      </w:r>
    </w:p>
    <w:p w14:paraId="56194D36" w14:textId="6E5B6602" w:rsidR="003050D1" w:rsidRPr="005718FB" w:rsidRDefault="007818B4" w:rsidP="00DF636F">
      <w:pPr>
        <w:spacing w:line="240" w:lineRule="auto"/>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 xml:space="preserve">The Controller </w:t>
      </w:r>
      <w:r w:rsidR="00EF613E" w:rsidRPr="004330B5">
        <w:rPr>
          <w:rFonts w:asciiTheme="majorHAnsi" w:hAnsiTheme="majorHAnsi" w:cstheme="majorHAnsi"/>
          <w:color w:val="404040" w:themeColor="text1" w:themeTint="BF"/>
          <w:spacing w:val="1"/>
          <w:sz w:val="20"/>
          <w:szCs w:val="20"/>
          <w:shd w:val="clear" w:color="auto" w:fill="FFFFFF"/>
          <w:lang w:val="en-GB"/>
        </w:rPr>
        <w:t xml:space="preserve">of your personal data </w:t>
      </w:r>
      <w:r w:rsidR="000D71D7">
        <w:rPr>
          <w:rFonts w:asciiTheme="majorHAnsi" w:hAnsiTheme="majorHAnsi" w:cstheme="majorHAnsi"/>
          <w:color w:val="404040" w:themeColor="text1" w:themeTint="BF"/>
          <w:spacing w:val="1"/>
          <w:sz w:val="20"/>
          <w:szCs w:val="20"/>
          <w:shd w:val="clear" w:color="auto" w:fill="FFFFFF"/>
          <w:lang w:val="en-GB"/>
        </w:rPr>
        <w:t xml:space="preserve">is the company </w:t>
      </w:r>
      <w:r w:rsidR="00573999" w:rsidRPr="003A5FE4">
        <w:rPr>
          <w:rFonts w:asciiTheme="majorHAnsi" w:hAnsiTheme="majorHAnsi" w:cstheme="majorHAnsi"/>
          <w:color w:val="404040" w:themeColor="text1" w:themeTint="BF"/>
          <w:sz w:val="20"/>
          <w:szCs w:val="20"/>
        </w:rPr>
        <w:t xml:space="preserve">EP Global </w:t>
      </w:r>
      <w:proofErr w:type="spellStart"/>
      <w:r w:rsidR="00573999" w:rsidRPr="003A5FE4">
        <w:rPr>
          <w:rFonts w:asciiTheme="majorHAnsi" w:hAnsiTheme="majorHAnsi" w:cstheme="majorHAnsi"/>
          <w:color w:val="404040" w:themeColor="text1" w:themeTint="BF"/>
          <w:sz w:val="20"/>
          <w:szCs w:val="20"/>
        </w:rPr>
        <w:t>Commerce</w:t>
      </w:r>
      <w:proofErr w:type="spellEnd"/>
      <w:r w:rsidR="00573999" w:rsidRPr="003A5FE4">
        <w:rPr>
          <w:rFonts w:asciiTheme="majorHAnsi" w:hAnsiTheme="majorHAnsi" w:cstheme="majorHAnsi"/>
          <w:color w:val="404040" w:themeColor="text1" w:themeTint="BF"/>
          <w:sz w:val="20"/>
          <w:szCs w:val="20"/>
        </w:rPr>
        <w:t xml:space="preserve"> a.s., </w:t>
      </w:r>
      <w:r w:rsidR="00573999" w:rsidRPr="004330B5">
        <w:rPr>
          <w:rFonts w:asciiTheme="majorHAnsi" w:hAnsiTheme="majorHAnsi" w:cstheme="majorHAnsi"/>
          <w:color w:val="404040" w:themeColor="text1" w:themeTint="BF"/>
          <w:sz w:val="20"/>
          <w:szCs w:val="20"/>
          <w:lang w:val="en-GB" w:eastAsia="cs-CZ"/>
        </w:rPr>
        <w:t>company reg. No.</w:t>
      </w:r>
      <w:r w:rsidR="00573999" w:rsidRPr="003A5FE4">
        <w:rPr>
          <w:rFonts w:asciiTheme="majorHAnsi" w:hAnsiTheme="majorHAnsi" w:cstheme="majorHAnsi"/>
          <w:color w:val="404040" w:themeColor="text1" w:themeTint="BF"/>
          <w:sz w:val="20"/>
          <w:szCs w:val="20"/>
          <w:lang w:eastAsia="cs-CZ"/>
        </w:rPr>
        <w:t xml:space="preserve"> </w:t>
      </w:r>
      <w:r w:rsidR="00573999" w:rsidRPr="003A5FE4">
        <w:rPr>
          <w:rFonts w:asciiTheme="majorHAnsi" w:hAnsiTheme="majorHAnsi" w:cstheme="majorHAnsi"/>
          <w:color w:val="404040" w:themeColor="text1" w:themeTint="BF"/>
          <w:sz w:val="20"/>
          <w:szCs w:val="20"/>
          <w:shd w:val="clear" w:color="auto" w:fill="FFFFFF"/>
        </w:rPr>
        <w:t>05006350</w:t>
      </w:r>
      <w:r w:rsidR="00573999" w:rsidRPr="003A5FE4">
        <w:rPr>
          <w:rFonts w:asciiTheme="majorHAnsi" w:hAnsiTheme="majorHAnsi" w:cstheme="majorHAnsi"/>
          <w:color w:val="404040" w:themeColor="text1" w:themeTint="BF"/>
          <w:sz w:val="20"/>
          <w:szCs w:val="20"/>
          <w:lang w:eastAsia="cs-CZ"/>
        </w:rPr>
        <w:t xml:space="preserve">, </w:t>
      </w:r>
      <w:r w:rsidR="00573999" w:rsidRPr="004330B5">
        <w:rPr>
          <w:rFonts w:asciiTheme="majorHAnsi" w:hAnsiTheme="majorHAnsi" w:cstheme="majorHAnsi"/>
          <w:color w:val="404040" w:themeColor="text1" w:themeTint="BF"/>
          <w:sz w:val="20"/>
          <w:szCs w:val="20"/>
          <w:lang w:val="en-GB" w:eastAsia="cs-CZ"/>
        </w:rPr>
        <w:t xml:space="preserve">having its registered office at </w:t>
      </w:r>
      <w:r w:rsidR="00573999" w:rsidRPr="003A5FE4">
        <w:rPr>
          <w:rFonts w:asciiTheme="majorHAnsi" w:hAnsiTheme="majorHAnsi" w:cstheme="majorHAnsi"/>
          <w:color w:val="404040" w:themeColor="text1" w:themeTint="BF"/>
          <w:sz w:val="20"/>
          <w:szCs w:val="20"/>
          <w:lang w:eastAsia="cs-CZ"/>
        </w:rPr>
        <w:t xml:space="preserve">Pařížská 130/26, Praha 1 – Josefov, </w:t>
      </w:r>
      <w:proofErr w:type="spellStart"/>
      <w:r w:rsidR="00573999">
        <w:rPr>
          <w:rFonts w:asciiTheme="majorHAnsi" w:hAnsiTheme="majorHAnsi" w:cstheme="majorHAnsi"/>
          <w:color w:val="404040" w:themeColor="text1" w:themeTint="BF"/>
          <w:sz w:val="20"/>
          <w:szCs w:val="20"/>
          <w:lang w:eastAsia="cs-CZ"/>
        </w:rPr>
        <w:t>postcode</w:t>
      </w:r>
      <w:proofErr w:type="spellEnd"/>
      <w:r w:rsidR="00573999" w:rsidRPr="003A5FE4">
        <w:rPr>
          <w:rFonts w:asciiTheme="majorHAnsi" w:hAnsiTheme="majorHAnsi" w:cstheme="majorHAnsi"/>
          <w:color w:val="404040" w:themeColor="text1" w:themeTint="BF"/>
          <w:sz w:val="20"/>
          <w:szCs w:val="20"/>
          <w:lang w:eastAsia="cs-CZ"/>
        </w:rPr>
        <w:t xml:space="preserve"> 110 00, </w:t>
      </w:r>
      <w:r w:rsidR="00573999" w:rsidRPr="004330B5">
        <w:rPr>
          <w:rFonts w:asciiTheme="majorHAnsi" w:hAnsiTheme="majorHAnsi" w:cstheme="majorHAnsi"/>
          <w:color w:val="404040" w:themeColor="text1" w:themeTint="BF"/>
          <w:sz w:val="20"/>
          <w:szCs w:val="20"/>
          <w:lang w:val="en-GB" w:eastAsia="cs-CZ"/>
        </w:rPr>
        <w:t>entered in the Commercial Register under file No.</w:t>
      </w:r>
      <w:r w:rsidR="00573999" w:rsidRPr="003A5FE4">
        <w:rPr>
          <w:rFonts w:asciiTheme="majorHAnsi" w:hAnsiTheme="majorHAnsi" w:cstheme="majorHAnsi"/>
          <w:color w:val="404040" w:themeColor="text1" w:themeTint="BF"/>
          <w:sz w:val="20"/>
          <w:szCs w:val="20"/>
        </w:rPr>
        <w:t xml:space="preserve"> </w:t>
      </w:r>
      <w:r w:rsidR="00573999" w:rsidRPr="003A5FE4">
        <w:rPr>
          <w:rFonts w:asciiTheme="majorHAnsi" w:hAnsiTheme="majorHAnsi" w:cstheme="majorHAnsi"/>
          <w:color w:val="404040" w:themeColor="text1" w:themeTint="BF"/>
          <w:sz w:val="20"/>
          <w:szCs w:val="20"/>
          <w:lang w:eastAsia="cs-CZ"/>
        </w:rPr>
        <w:t xml:space="preserve">B </w:t>
      </w:r>
      <w:r w:rsidR="00573999" w:rsidRPr="003A5FE4">
        <w:rPr>
          <w:rFonts w:asciiTheme="majorHAnsi" w:hAnsiTheme="majorHAnsi" w:cstheme="majorHAnsi"/>
          <w:color w:val="404040" w:themeColor="text1" w:themeTint="BF"/>
          <w:sz w:val="20"/>
          <w:szCs w:val="20"/>
          <w:shd w:val="clear" w:color="auto" w:fill="FFFFFF"/>
        </w:rPr>
        <w:t>21517</w:t>
      </w:r>
      <w:r w:rsidR="00573999" w:rsidRPr="003A5FE4">
        <w:rPr>
          <w:rFonts w:asciiTheme="majorHAnsi" w:hAnsiTheme="majorHAnsi" w:cstheme="majorHAnsi"/>
          <w:color w:val="404040" w:themeColor="text1" w:themeTint="BF"/>
          <w:sz w:val="20"/>
          <w:szCs w:val="20"/>
          <w:lang w:eastAsia="cs-CZ"/>
        </w:rPr>
        <w:t xml:space="preserve">/MSPH, </w:t>
      </w:r>
      <w:r w:rsidR="00573999">
        <w:rPr>
          <w:rFonts w:asciiTheme="majorHAnsi" w:hAnsiTheme="majorHAnsi" w:cstheme="majorHAnsi"/>
          <w:color w:val="404040" w:themeColor="text1" w:themeTint="BF"/>
          <w:sz w:val="20"/>
          <w:szCs w:val="20"/>
          <w:lang w:eastAsia="cs-CZ"/>
        </w:rPr>
        <w:t>data box ID</w:t>
      </w:r>
      <w:r w:rsidR="00573999" w:rsidRPr="003A5FE4">
        <w:rPr>
          <w:rFonts w:asciiTheme="majorHAnsi" w:hAnsiTheme="majorHAnsi" w:cstheme="majorHAnsi"/>
          <w:color w:val="404040" w:themeColor="text1" w:themeTint="BF"/>
          <w:sz w:val="20"/>
          <w:szCs w:val="20"/>
        </w:rPr>
        <w:t xml:space="preserve"> d7it4jm</w:t>
      </w:r>
      <w:r w:rsidR="005718FB">
        <w:rPr>
          <w:rFonts w:asciiTheme="majorHAnsi" w:hAnsiTheme="majorHAnsi" w:cstheme="majorHAnsi"/>
          <w:color w:val="404040" w:themeColor="text1" w:themeTint="BF"/>
          <w:spacing w:val="1"/>
          <w:sz w:val="20"/>
          <w:szCs w:val="20"/>
          <w:shd w:val="clear" w:color="auto" w:fill="FFFFFF"/>
          <w:lang w:val="en-GB"/>
        </w:rPr>
        <w:t xml:space="preserve">, </w:t>
      </w:r>
      <w:r w:rsidR="00A7142F" w:rsidRPr="008A446C">
        <w:rPr>
          <w:rFonts w:asciiTheme="majorHAnsi" w:hAnsiTheme="majorHAnsi" w:cstheme="majorHAnsi"/>
          <w:color w:val="404040" w:themeColor="text1" w:themeTint="BF"/>
          <w:spacing w:val="1"/>
          <w:sz w:val="20"/>
          <w:szCs w:val="20"/>
          <w:shd w:val="clear" w:color="auto" w:fill="FFFFFF"/>
          <w:lang w:val="en-GB"/>
        </w:rPr>
        <w:t>with which you have concluded</w:t>
      </w:r>
      <w:r w:rsidR="00CB1331" w:rsidRPr="008A446C">
        <w:rPr>
          <w:rFonts w:asciiTheme="majorHAnsi" w:hAnsiTheme="majorHAnsi" w:cstheme="majorHAnsi"/>
          <w:color w:val="404040" w:themeColor="text1" w:themeTint="BF"/>
          <w:spacing w:val="1"/>
          <w:sz w:val="20"/>
          <w:szCs w:val="20"/>
          <w:shd w:val="clear" w:color="auto" w:fill="FFFFFF"/>
          <w:lang w:val="en-GB"/>
        </w:rPr>
        <w:t xml:space="preserve"> your employment contract</w:t>
      </w:r>
      <w:r w:rsidR="00A7142F" w:rsidRPr="008A446C">
        <w:rPr>
          <w:rFonts w:asciiTheme="majorHAnsi" w:hAnsiTheme="majorHAnsi" w:cstheme="majorHAnsi"/>
          <w:color w:val="404040" w:themeColor="text1" w:themeTint="BF"/>
          <w:spacing w:val="1"/>
          <w:sz w:val="20"/>
          <w:szCs w:val="20"/>
          <w:shd w:val="clear" w:color="auto" w:fill="FFFFFF"/>
          <w:lang w:val="en-GB"/>
        </w:rPr>
        <w:t xml:space="preserve"> </w:t>
      </w:r>
      <w:r w:rsidR="002672D6" w:rsidRPr="008A446C">
        <w:rPr>
          <w:rFonts w:asciiTheme="majorHAnsi" w:hAnsiTheme="majorHAnsi" w:cstheme="majorHAnsi"/>
          <w:color w:val="404040" w:themeColor="text1" w:themeTint="BF"/>
          <w:spacing w:val="1"/>
          <w:sz w:val="20"/>
          <w:szCs w:val="20"/>
          <w:lang w:val="en-GB"/>
        </w:rPr>
        <w:t xml:space="preserve">(or a similar contract) or your executive service agreement </w:t>
      </w:r>
      <w:r w:rsidR="00952AB6" w:rsidRPr="008A446C">
        <w:rPr>
          <w:rFonts w:asciiTheme="majorHAnsi" w:hAnsiTheme="majorHAnsi" w:cstheme="majorHAnsi"/>
          <w:color w:val="404040" w:themeColor="text1" w:themeTint="BF"/>
          <w:spacing w:val="1"/>
          <w:sz w:val="20"/>
          <w:szCs w:val="20"/>
          <w:lang w:val="en-GB"/>
        </w:rPr>
        <w:t>(</w:t>
      </w:r>
      <w:r w:rsidR="00D85E16" w:rsidRPr="008A446C">
        <w:rPr>
          <w:rFonts w:asciiTheme="majorHAnsi" w:hAnsiTheme="majorHAnsi" w:cstheme="majorHAnsi"/>
          <w:color w:val="404040" w:themeColor="text1" w:themeTint="BF"/>
          <w:sz w:val="20"/>
          <w:szCs w:val="20"/>
          <w:shd w:val="clear" w:color="auto" w:fill="FFFFFF"/>
          <w:lang w:val="en-GB"/>
        </w:rPr>
        <w:t>hereinafter the “</w:t>
      </w:r>
      <w:r w:rsidR="00D85E16" w:rsidRPr="008A446C">
        <w:rPr>
          <w:rFonts w:asciiTheme="majorHAnsi" w:hAnsiTheme="majorHAnsi" w:cstheme="majorHAnsi"/>
          <w:b/>
          <w:bCs/>
          <w:color w:val="404040" w:themeColor="text1" w:themeTint="BF"/>
          <w:sz w:val="20"/>
          <w:szCs w:val="20"/>
          <w:shd w:val="clear" w:color="auto" w:fill="FFFFFF"/>
          <w:lang w:val="en-GB"/>
        </w:rPr>
        <w:t>Controller</w:t>
      </w:r>
      <w:r w:rsidR="00D85E16" w:rsidRPr="008A446C">
        <w:rPr>
          <w:rFonts w:asciiTheme="majorHAnsi" w:hAnsiTheme="majorHAnsi" w:cstheme="majorHAnsi"/>
          <w:color w:val="404040" w:themeColor="text1" w:themeTint="BF"/>
          <w:sz w:val="20"/>
          <w:szCs w:val="20"/>
          <w:shd w:val="clear" w:color="auto" w:fill="FFFFFF"/>
          <w:lang w:val="en-GB"/>
        </w:rPr>
        <w:t>”)</w:t>
      </w:r>
      <w:r w:rsidR="00D85E16" w:rsidRPr="008A446C">
        <w:rPr>
          <w:rFonts w:asciiTheme="majorHAnsi" w:hAnsiTheme="majorHAnsi" w:cstheme="majorHAnsi"/>
          <w:color w:val="404040" w:themeColor="text1" w:themeTint="BF"/>
          <w:sz w:val="20"/>
          <w:szCs w:val="20"/>
          <w:lang w:val="en-GB"/>
        </w:rPr>
        <w:t xml:space="preserve"> who is responsible for discharging the obligations </w:t>
      </w:r>
      <w:r w:rsidR="00D85E16" w:rsidRPr="008A446C">
        <w:rPr>
          <w:rFonts w:asciiTheme="majorHAnsi" w:hAnsiTheme="majorHAnsi" w:cstheme="majorHAnsi"/>
          <w:color w:val="404040" w:themeColor="text1" w:themeTint="BF"/>
          <w:sz w:val="20"/>
          <w:szCs w:val="20"/>
          <w:shd w:val="clear" w:color="auto" w:fill="FFFFFF"/>
          <w:lang w:val="en-GB"/>
        </w:rPr>
        <w:t>under the applicable data protection laws</w:t>
      </w:r>
      <w:r w:rsidR="004A3D2A" w:rsidRPr="008A446C">
        <w:rPr>
          <w:rFonts w:asciiTheme="majorHAnsi" w:hAnsiTheme="majorHAnsi" w:cstheme="majorHAnsi"/>
          <w:color w:val="404040" w:themeColor="text1" w:themeTint="BF"/>
          <w:sz w:val="20"/>
          <w:szCs w:val="20"/>
          <w:shd w:val="clear" w:color="auto" w:fill="FFFFFF"/>
          <w:lang w:val="en-GB"/>
        </w:rPr>
        <w:t>.</w:t>
      </w:r>
    </w:p>
    <w:p w14:paraId="00422A67" w14:textId="77777777" w:rsidR="00732292" w:rsidRPr="00514F3B" w:rsidRDefault="00732292" w:rsidP="00732292">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Look w:val="04A0" w:firstRow="1" w:lastRow="0" w:firstColumn="1" w:lastColumn="0" w:noHBand="0" w:noVBand="1"/>
      </w:tblPr>
      <w:tblGrid>
        <w:gridCol w:w="2122"/>
        <w:gridCol w:w="6940"/>
      </w:tblGrid>
      <w:tr w:rsidR="00732292" w:rsidRPr="00514F3B" w14:paraId="1EBA2D52" w14:textId="77777777" w:rsidTr="00AF5C90">
        <w:tc>
          <w:tcPr>
            <w:tcW w:w="2122" w:type="dxa"/>
            <w:tcBorders>
              <w:top w:val="nil"/>
              <w:left w:val="nil"/>
              <w:bottom w:val="nil"/>
              <w:right w:val="nil"/>
            </w:tcBorders>
            <w:shd w:val="clear" w:color="auto" w:fill="auto"/>
          </w:tcPr>
          <w:p w14:paraId="0561705D"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TERM/ABBREVIATION</w:t>
            </w:r>
          </w:p>
        </w:tc>
        <w:tc>
          <w:tcPr>
            <w:tcW w:w="6940" w:type="dxa"/>
            <w:tcBorders>
              <w:top w:val="nil"/>
              <w:left w:val="nil"/>
              <w:bottom w:val="nil"/>
              <w:right w:val="nil"/>
            </w:tcBorders>
            <w:shd w:val="clear" w:color="auto" w:fill="auto"/>
          </w:tcPr>
          <w:p w14:paraId="06204315"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DEFINITION</w:t>
            </w:r>
          </w:p>
        </w:tc>
      </w:tr>
      <w:tr w:rsidR="00732292" w:rsidRPr="00514F3B" w14:paraId="1D00E79A" w14:textId="77777777" w:rsidTr="00AF5C90">
        <w:tc>
          <w:tcPr>
            <w:tcW w:w="2122" w:type="dxa"/>
            <w:tcBorders>
              <w:top w:val="nil"/>
              <w:left w:val="nil"/>
              <w:bottom w:val="nil"/>
              <w:right w:val="nil"/>
            </w:tcBorders>
          </w:tcPr>
          <w:p w14:paraId="6769684A"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Personal data</w:t>
            </w:r>
          </w:p>
        </w:tc>
        <w:tc>
          <w:tcPr>
            <w:tcW w:w="6940" w:type="dxa"/>
            <w:tcBorders>
              <w:top w:val="nil"/>
              <w:left w:val="nil"/>
              <w:bottom w:val="nil"/>
              <w:right w:val="nil"/>
            </w:tcBorders>
          </w:tcPr>
          <w:p w14:paraId="51D2BF47"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514F3B">
              <w:rPr>
                <w:rFonts w:asciiTheme="majorHAnsi" w:hAnsiTheme="majorHAnsi" w:cstheme="majorHAnsi"/>
                <w:b/>
                <w:bCs/>
                <w:color w:val="404040" w:themeColor="text1" w:themeTint="BF"/>
                <w:sz w:val="20"/>
                <w:szCs w:val="20"/>
                <w:lang w:val="en-GB"/>
              </w:rPr>
              <w:t>directly or indirectly</w:t>
            </w:r>
            <w:r w:rsidRPr="00514F3B">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732292" w:rsidRPr="00514F3B" w14:paraId="06EF51A0" w14:textId="77777777" w:rsidTr="00AF5C90">
        <w:tc>
          <w:tcPr>
            <w:tcW w:w="2122" w:type="dxa"/>
            <w:tcBorders>
              <w:top w:val="nil"/>
              <w:left w:val="nil"/>
              <w:bottom w:val="nil"/>
              <w:right w:val="nil"/>
            </w:tcBorders>
          </w:tcPr>
          <w:p w14:paraId="46C1CC7F"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Borders>
              <w:top w:val="nil"/>
              <w:left w:val="nil"/>
              <w:bottom w:val="nil"/>
              <w:right w:val="nil"/>
            </w:tcBorders>
          </w:tcPr>
          <w:p w14:paraId="13CEFDE7" w14:textId="77777777" w:rsidR="00732292" w:rsidRPr="00514F3B" w:rsidRDefault="00732292" w:rsidP="00AF5C90">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732292" w:rsidRPr="00514F3B" w14:paraId="3A20666E" w14:textId="77777777" w:rsidTr="00AF5C90">
        <w:tc>
          <w:tcPr>
            <w:tcW w:w="2122" w:type="dxa"/>
            <w:tcBorders>
              <w:top w:val="nil"/>
              <w:left w:val="nil"/>
              <w:bottom w:val="nil"/>
              <w:right w:val="nil"/>
            </w:tcBorders>
          </w:tcPr>
          <w:p w14:paraId="261B1E46"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Data subject</w:t>
            </w:r>
          </w:p>
        </w:tc>
        <w:tc>
          <w:tcPr>
            <w:tcW w:w="6940" w:type="dxa"/>
            <w:tcBorders>
              <w:top w:val="nil"/>
              <w:left w:val="nil"/>
              <w:bottom w:val="nil"/>
              <w:right w:val="nil"/>
            </w:tcBorders>
          </w:tcPr>
          <w:p w14:paraId="79653147"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732292" w:rsidRPr="00514F3B" w14:paraId="72C84FC5" w14:textId="77777777" w:rsidTr="00AF5C90">
        <w:tc>
          <w:tcPr>
            <w:tcW w:w="2122" w:type="dxa"/>
            <w:tcBorders>
              <w:top w:val="nil"/>
              <w:left w:val="nil"/>
              <w:bottom w:val="nil"/>
              <w:right w:val="nil"/>
            </w:tcBorders>
          </w:tcPr>
          <w:p w14:paraId="08066AB2"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Controller</w:t>
            </w:r>
          </w:p>
        </w:tc>
        <w:tc>
          <w:tcPr>
            <w:tcW w:w="6940" w:type="dxa"/>
            <w:tcBorders>
              <w:top w:val="nil"/>
              <w:left w:val="nil"/>
              <w:bottom w:val="nil"/>
              <w:right w:val="nil"/>
            </w:tcBorders>
          </w:tcPr>
          <w:p w14:paraId="7937F53E"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732292" w:rsidRPr="00514F3B" w14:paraId="51F03AF1" w14:textId="77777777" w:rsidTr="00AF5C90">
        <w:tc>
          <w:tcPr>
            <w:tcW w:w="2122" w:type="dxa"/>
            <w:tcBorders>
              <w:top w:val="nil"/>
              <w:left w:val="nil"/>
              <w:bottom w:val="nil"/>
              <w:right w:val="nil"/>
            </w:tcBorders>
          </w:tcPr>
          <w:p w14:paraId="09A92956"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Processing</w:t>
            </w:r>
          </w:p>
        </w:tc>
        <w:tc>
          <w:tcPr>
            <w:tcW w:w="6940" w:type="dxa"/>
            <w:tcBorders>
              <w:top w:val="nil"/>
              <w:left w:val="nil"/>
              <w:bottom w:val="nil"/>
              <w:right w:val="nil"/>
            </w:tcBorders>
          </w:tcPr>
          <w:p w14:paraId="39A389F4"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Any</w:t>
            </w:r>
            <w:r w:rsidRPr="00514F3B">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732292" w:rsidRPr="00514F3B" w14:paraId="73F33006" w14:textId="77777777" w:rsidTr="00AF5C90">
        <w:tc>
          <w:tcPr>
            <w:tcW w:w="2122" w:type="dxa"/>
            <w:tcBorders>
              <w:top w:val="nil"/>
              <w:left w:val="nil"/>
              <w:bottom w:val="nil"/>
              <w:right w:val="nil"/>
            </w:tcBorders>
          </w:tcPr>
          <w:p w14:paraId="08121F93"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lastRenderedPageBreak/>
              <w:t>Purpose of processing</w:t>
            </w:r>
          </w:p>
        </w:tc>
        <w:tc>
          <w:tcPr>
            <w:tcW w:w="6940" w:type="dxa"/>
            <w:tcBorders>
              <w:top w:val="nil"/>
              <w:left w:val="nil"/>
              <w:bottom w:val="nil"/>
              <w:right w:val="nil"/>
            </w:tcBorders>
          </w:tcPr>
          <w:p w14:paraId="3A51ECB8" w14:textId="77777777" w:rsidR="00732292" w:rsidRPr="00514F3B" w:rsidRDefault="00732292" w:rsidP="00AF5C90">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732292" w:rsidRPr="00514F3B" w14:paraId="112972E4" w14:textId="77777777" w:rsidTr="00AF5C90">
        <w:tc>
          <w:tcPr>
            <w:tcW w:w="2122" w:type="dxa"/>
            <w:tcBorders>
              <w:top w:val="nil"/>
              <w:left w:val="nil"/>
              <w:bottom w:val="nil"/>
              <w:right w:val="nil"/>
            </w:tcBorders>
          </w:tcPr>
          <w:p w14:paraId="53864692"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Means of processing</w:t>
            </w:r>
          </w:p>
        </w:tc>
        <w:tc>
          <w:tcPr>
            <w:tcW w:w="6940" w:type="dxa"/>
            <w:tcBorders>
              <w:top w:val="nil"/>
              <w:left w:val="nil"/>
              <w:bottom w:val="nil"/>
              <w:right w:val="nil"/>
            </w:tcBorders>
          </w:tcPr>
          <w:p w14:paraId="614E3A8F" w14:textId="77777777" w:rsidR="00732292" w:rsidRPr="00514F3B" w:rsidRDefault="00732292" w:rsidP="00AF5C90">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732292" w:rsidRPr="00514F3B" w14:paraId="447CC079" w14:textId="77777777" w:rsidTr="00AF5C90">
        <w:tc>
          <w:tcPr>
            <w:tcW w:w="2122" w:type="dxa"/>
            <w:tcBorders>
              <w:top w:val="nil"/>
              <w:left w:val="nil"/>
              <w:bottom w:val="nil"/>
              <w:right w:val="nil"/>
            </w:tcBorders>
          </w:tcPr>
          <w:p w14:paraId="7E2960BA"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Legal ground</w:t>
            </w:r>
          </w:p>
        </w:tc>
        <w:tc>
          <w:tcPr>
            <w:tcW w:w="6940" w:type="dxa"/>
            <w:tcBorders>
              <w:top w:val="nil"/>
              <w:left w:val="nil"/>
              <w:bottom w:val="nil"/>
              <w:right w:val="nil"/>
            </w:tcBorders>
          </w:tcPr>
          <w:p w14:paraId="1470BFDA" w14:textId="77777777" w:rsidR="00732292" w:rsidRPr="00514F3B" w:rsidRDefault="00732292" w:rsidP="00AF5C90">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514F3B">
              <w:rPr>
                <w:rFonts w:asciiTheme="majorHAnsi" w:hAnsiTheme="majorHAnsi" w:cstheme="majorHAnsi"/>
                <w:b/>
                <w:bCs/>
                <w:color w:val="404040" w:themeColor="text1" w:themeTint="BF"/>
                <w:sz w:val="20"/>
                <w:szCs w:val="20"/>
                <w:shd w:val="clear" w:color="auto" w:fill="FFFFFF"/>
                <w:lang w:val="en-GB"/>
              </w:rPr>
              <w:t>not in any case possible</w:t>
            </w:r>
            <w:r w:rsidRPr="00514F3B">
              <w:rPr>
                <w:rFonts w:asciiTheme="majorHAnsi" w:hAnsiTheme="majorHAnsi" w:cstheme="majorHAnsi"/>
                <w:color w:val="404040" w:themeColor="text1" w:themeTint="BF"/>
                <w:sz w:val="20"/>
                <w:szCs w:val="20"/>
                <w:shd w:val="clear" w:color="auto" w:fill="FFFFFF"/>
                <w:lang w:val="en-GB"/>
              </w:rPr>
              <w:t>.</w:t>
            </w:r>
          </w:p>
        </w:tc>
      </w:tr>
      <w:tr w:rsidR="00732292" w:rsidRPr="00514F3B" w14:paraId="1FEA60B8" w14:textId="77777777" w:rsidTr="00AF5C90">
        <w:tc>
          <w:tcPr>
            <w:tcW w:w="2122" w:type="dxa"/>
            <w:tcBorders>
              <w:top w:val="nil"/>
              <w:left w:val="nil"/>
              <w:bottom w:val="nil"/>
              <w:right w:val="nil"/>
            </w:tcBorders>
          </w:tcPr>
          <w:p w14:paraId="00F0B73B"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Processor</w:t>
            </w:r>
          </w:p>
        </w:tc>
        <w:tc>
          <w:tcPr>
            <w:tcW w:w="6940" w:type="dxa"/>
            <w:tcBorders>
              <w:top w:val="nil"/>
              <w:left w:val="nil"/>
              <w:bottom w:val="nil"/>
              <w:right w:val="nil"/>
            </w:tcBorders>
          </w:tcPr>
          <w:p w14:paraId="2DB1FAAC"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732292" w:rsidRPr="00514F3B" w14:paraId="55A62DD3" w14:textId="77777777" w:rsidTr="00AF5C90">
        <w:tc>
          <w:tcPr>
            <w:tcW w:w="2122" w:type="dxa"/>
            <w:tcBorders>
              <w:top w:val="nil"/>
              <w:left w:val="nil"/>
              <w:bottom w:val="nil"/>
              <w:right w:val="nil"/>
            </w:tcBorders>
          </w:tcPr>
          <w:p w14:paraId="7D8D35B7"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Recipient</w:t>
            </w:r>
          </w:p>
        </w:tc>
        <w:tc>
          <w:tcPr>
            <w:tcW w:w="6940" w:type="dxa"/>
            <w:tcBorders>
              <w:top w:val="nil"/>
              <w:left w:val="nil"/>
              <w:bottom w:val="nil"/>
              <w:right w:val="nil"/>
            </w:tcBorders>
          </w:tcPr>
          <w:p w14:paraId="2D529EE3"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732292" w:rsidRPr="00514F3B" w14:paraId="7EA5844A" w14:textId="77777777" w:rsidTr="00AF5C90">
        <w:tc>
          <w:tcPr>
            <w:tcW w:w="2122" w:type="dxa"/>
            <w:tcBorders>
              <w:top w:val="nil"/>
              <w:left w:val="nil"/>
              <w:bottom w:val="nil"/>
              <w:right w:val="nil"/>
            </w:tcBorders>
          </w:tcPr>
          <w:p w14:paraId="6338DCCE"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Third party</w:t>
            </w:r>
          </w:p>
        </w:tc>
        <w:tc>
          <w:tcPr>
            <w:tcW w:w="6940" w:type="dxa"/>
            <w:tcBorders>
              <w:top w:val="nil"/>
              <w:left w:val="nil"/>
              <w:bottom w:val="nil"/>
              <w:right w:val="nil"/>
            </w:tcBorders>
          </w:tcPr>
          <w:p w14:paraId="177BACEB" w14:textId="77777777" w:rsidR="00732292" w:rsidRPr="00514F3B" w:rsidRDefault="00732292" w:rsidP="00AF5C90">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732292" w:rsidRPr="00514F3B" w14:paraId="46C84CA9" w14:textId="77777777" w:rsidTr="00AF5C90">
        <w:tc>
          <w:tcPr>
            <w:tcW w:w="2122" w:type="dxa"/>
            <w:tcBorders>
              <w:top w:val="nil"/>
              <w:left w:val="nil"/>
              <w:bottom w:val="nil"/>
              <w:right w:val="nil"/>
            </w:tcBorders>
          </w:tcPr>
          <w:p w14:paraId="2ED111AE"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OPDP</w:t>
            </w:r>
          </w:p>
          <w:p w14:paraId="25A0115C"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p w14:paraId="08C6C566"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p w14:paraId="4C8F9EC3"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p w14:paraId="3CCA8E55"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COOKIES</w:t>
            </w:r>
          </w:p>
          <w:p w14:paraId="41C33782"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p w14:paraId="79354DE4"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p w14:paraId="0CFA119A" w14:textId="77777777" w:rsidR="00732292" w:rsidRPr="00514F3B" w:rsidRDefault="00732292" w:rsidP="00AF5C90">
            <w:pPr>
              <w:rPr>
                <w:rFonts w:asciiTheme="majorHAnsi" w:hAnsiTheme="majorHAnsi" w:cstheme="majorHAnsi"/>
                <w:b/>
                <w:bCs/>
                <w:color w:val="404040" w:themeColor="text1" w:themeTint="BF"/>
                <w:sz w:val="20"/>
                <w:szCs w:val="20"/>
                <w:shd w:val="clear" w:color="auto" w:fill="FFFFFF"/>
                <w:lang w:val="en-GB"/>
              </w:rPr>
            </w:pPr>
          </w:p>
        </w:tc>
        <w:tc>
          <w:tcPr>
            <w:tcW w:w="6940" w:type="dxa"/>
            <w:tcBorders>
              <w:top w:val="nil"/>
              <w:left w:val="nil"/>
              <w:bottom w:val="nil"/>
              <w:right w:val="nil"/>
            </w:tcBorders>
          </w:tcPr>
          <w:p w14:paraId="7081F877" w14:textId="77777777" w:rsidR="00732292" w:rsidRPr="00514F3B" w:rsidRDefault="00732292" w:rsidP="00AF5C90">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Office for Personal Data Protection</w:t>
            </w:r>
            <w:r w:rsidRPr="00514F3B">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1E9DAEDA" w14:textId="77777777" w:rsidR="0057545F" w:rsidRPr="00514F3B" w:rsidRDefault="0057545F" w:rsidP="0057545F">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58BF87C4" w14:textId="77777777" w:rsidR="00732292" w:rsidRPr="00514F3B" w:rsidRDefault="00732292" w:rsidP="00AF5C90">
            <w:pPr>
              <w:pStyle w:val="Bezmezer"/>
              <w:jc w:val="both"/>
              <w:rPr>
                <w:rFonts w:asciiTheme="majorHAnsi" w:hAnsiTheme="majorHAnsi" w:cstheme="majorHAnsi"/>
                <w:color w:val="404040" w:themeColor="text1" w:themeTint="BF"/>
                <w:sz w:val="20"/>
                <w:szCs w:val="20"/>
                <w:shd w:val="clear" w:color="auto" w:fill="FFFFFF"/>
                <w:lang w:val="en-GB"/>
              </w:rPr>
            </w:pPr>
          </w:p>
        </w:tc>
      </w:tr>
    </w:tbl>
    <w:p w14:paraId="0D31BCCD"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Processed personal data</w:t>
      </w:r>
    </w:p>
    <w:p w14:paraId="4824A9F0"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41982F22" w14:textId="77777777" w:rsidR="00732292" w:rsidRPr="00514F3B" w:rsidRDefault="00732292" w:rsidP="00732292">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identification, authentication and address data</w:t>
      </w:r>
      <w:r w:rsidRPr="00514F3B">
        <w:rPr>
          <w:rFonts w:asciiTheme="majorHAnsi" w:hAnsiTheme="majorHAnsi" w:cstheme="majorHAnsi"/>
          <w:color w:val="404040" w:themeColor="text1" w:themeTint="BF"/>
          <w:sz w:val="20"/>
          <w:szCs w:val="20"/>
          <w:lang w:val="en-GB"/>
        </w:rPr>
        <w:t>: name, surname, academic degree(s), date of birth, ID card data, permanent address, temporary address, address for service or other contact address, nationality, place and state or birth, birth number, handwritten signature and digital signature</w:t>
      </w:r>
    </w:p>
    <w:p w14:paraId="0655081E" w14:textId="77777777" w:rsidR="00732292" w:rsidRPr="00514F3B" w:rsidRDefault="00732292" w:rsidP="00732292">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contact details</w:t>
      </w:r>
      <w:r w:rsidRPr="00514F3B">
        <w:rPr>
          <w:rFonts w:asciiTheme="majorHAnsi" w:hAnsiTheme="majorHAnsi" w:cstheme="majorHAnsi"/>
          <w:color w:val="404040" w:themeColor="text1" w:themeTint="BF"/>
          <w:sz w:val="20"/>
          <w:szCs w:val="20"/>
          <w:lang w:val="en-GB"/>
        </w:rPr>
        <w:t>: telephone number, email address, data box ID</w:t>
      </w:r>
    </w:p>
    <w:p w14:paraId="0725156F" w14:textId="77777777" w:rsidR="00732292" w:rsidRPr="00514F3B" w:rsidRDefault="00732292" w:rsidP="00732292">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electronic details</w:t>
      </w:r>
      <w:r w:rsidRPr="00514F3B">
        <w:rPr>
          <w:rFonts w:asciiTheme="majorHAnsi" w:hAnsiTheme="majorHAnsi" w:cstheme="majorHAnsi"/>
          <w:color w:val="404040" w:themeColor="text1" w:themeTint="BF"/>
          <w:sz w:val="20"/>
          <w:szCs w:val="20"/>
          <w:lang w:val="en-GB"/>
        </w:rPr>
        <w:t>: IP address, authentication certificates, digital signature certificates</w:t>
      </w:r>
    </w:p>
    <w:p w14:paraId="34B3EF15" w14:textId="77777777" w:rsidR="00732292" w:rsidRPr="00514F3B" w:rsidRDefault="00732292" w:rsidP="00732292">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personal data related to the employment (or any similar) contract</w:t>
      </w:r>
      <w:r w:rsidRPr="00514F3B">
        <w:rPr>
          <w:rFonts w:asciiTheme="majorHAnsi" w:hAnsiTheme="majorHAnsi" w:cstheme="majorHAnsi"/>
          <w:color w:val="404040" w:themeColor="text1" w:themeTint="BF"/>
          <w:sz w:val="20"/>
          <w:szCs w:val="20"/>
          <w:lang w:val="en-GB"/>
        </w:rPr>
        <w:t>: bank account number, payroll details, education, criminal matters, identification data of children and family members, knowledge of foreign languages, personal number</w:t>
      </w:r>
    </w:p>
    <w:p w14:paraId="75E7D576" w14:textId="77777777" w:rsidR="00732292" w:rsidRPr="00514F3B" w:rsidRDefault="00732292" w:rsidP="00732292">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in specific cases special categories of personal data</w:t>
      </w:r>
    </w:p>
    <w:p w14:paraId="59F51217"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personal data processed by the Controller is available in the relevant internal rules of the Controller.</w:t>
      </w:r>
    </w:p>
    <w:p w14:paraId="29C3F0DF"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Source of the personal data being processed </w:t>
      </w:r>
    </w:p>
    <w:p w14:paraId="5CFC5FCB" w14:textId="77777777" w:rsidR="00732292" w:rsidRPr="00514F3B" w:rsidRDefault="00732292" w:rsidP="00732292">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 xml:space="preserve">The Controller obtains your personal data </w:t>
      </w:r>
      <w:r w:rsidRPr="00514F3B">
        <w:rPr>
          <w:rFonts w:asciiTheme="majorHAnsi" w:hAnsiTheme="majorHAnsi"/>
          <w:b/>
          <w:color w:val="404040" w:themeColor="text1" w:themeTint="BF"/>
          <w:sz w:val="20"/>
          <w:lang w:val="en-GB"/>
        </w:rPr>
        <w:t>primarily from you</w:t>
      </w:r>
      <w:r w:rsidRPr="00514F3B">
        <w:rPr>
          <w:rFonts w:asciiTheme="majorHAnsi" w:hAnsiTheme="majorHAnsi"/>
          <w:color w:val="404040" w:themeColor="text1" w:themeTint="BF"/>
          <w:sz w:val="20"/>
          <w:lang w:val="en-GB"/>
        </w:rPr>
        <w:t xml:space="preserve"> when negotiating an employment contract or service contract and in connection with their performance, or from third parties that mediate such negotiations. Also, the Controller obtains your personal data </w:t>
      </w:r>
      <w:r w:rsidRPr="00514F3B">
        <w:rPr>
          <w:rFonts w:asciiTheme="majorHAnsi" w:hAnsiTheme="majorHAnsi"/>
          <w:b/>
          <w:color w:val="404040" w:themeColor="text1" w:themeTint="BF"/>
          <w:sz w:val="20"/>
          <w:lang w:val="en-GB"/>
        </w:rPr>
        <w:t>from publicly available sources</w:t>
      </w:r>
      <w:r w:rsidRPr="00514F3B">
        <w:rPr>
          <w:rFonts w:asciiTheme="majorHAnsi" w:hAnsiTheme="majorHAnsi"/>
          <w:color w:val="404040" w:themeColor="text1" w:themeTint="BF"/>
          <w:sz w:val="20"/>
          <w:lang w:val="en-GB"/>
        </w:rPr>
        <w:t xml:space="preserve"> (such as the Commercial and Trade Registers) or </w:t>
      </w:r>
      <w:r w:rsidRPr="00514F3B">
        <w:rPr>
          <w:rFonts w:asciiTheme="majorHAnsi" w:hAnsiTheme="majorHAnsi"/>
          <w:b/>
          <w:color w:val="404040" w:themeColor="text1" w:themeTint="BF"/>
          <w:sz w:val="20"/>
          <w:lang w:val="en-GB"/>
        </w:rPr>
        <w:t>from public authorities</w:t>
      </w:r>
      <w:r w:rsidRPr="00514F3B">
        <w:rPr>
          <w:rFonts w:asciiTheme="majorHAnsi" w:hAnsiTheme="majorHAnsi"/>
          <w:color w:val="404040" w:themeColor="text1" w:themeTint="BF"/>
          <w:sz w:val="20"/>
          <w:lang w:val="en-GB"/>
        </w:rPr>
        <w:t xml:space="preserve">. </w:t>
      </w:r>
    </w:p>
    <w:p w14:paraId="58F3E535"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Video surveillance system</w:t>
      </w:r>
    </w:p>
    <w:p w14:paraId="1FAD02C4"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hereby informs you that </w:t>
      </w:r>
      <w:r w:rsidRPr="00514F3B">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514F3B">
        <w:rPr>
          <w:rFonts w:asciiTheme="majorHAnsi" w:hAnsiTheme="majorHAnsi" w:cstheme="majorHAnsi"/>
          <w:color w:val="404040" w:themeColor="text1" w:themeTint="BF"/>
          <w:sz w:val="20"/>
          <w:szCs w:val="20"/>
          <w:lang w:val="en-GB" w:eastAsia="cs-CZ"/>
        </w:rPr>
        <w:t>Pařížská</w:t>
      </w:r>
      <w:proofErr w:type="spellEnd"/>
      <w:r w:rsidRPr="00514F3B">
        <w:rPr>
          <w:rFonts w:asciiTheme="majorHAnsi" w:hAnsiTheme="majorHAnsi" w:cstheme="majorHAnsi"/>
          <w:color w:val="404040" w:themeColor="text1" w:themeTint="BF"/>
          <w:sz w:val="20"/>
          <w:szCs w:val="20"/>
          <w:lang w:val="en-GB" w:eastAsia="cs-CZ"/>
        </w:rPr>
        <w:t xml:space="preserve"> 130/26, Prague 1 – </w:t>
      </w:r>
      <w:proofErr w:type="spellStart"/>
      <w:r w:rsidRPr="00514F3B">
        <w:rPr>
          <w:rFonts w:asciiTheme="majorHAnsi" w:hAnsiTheme="majorHAnsi" w:cstheme="majorHAnsi"/>
          <w:color w:val="404040" w:themeColor="text1" w:themeTint="BF"/>
          <w:sz w:val="20"/>
          <w:szCs w:val="20"/>
          <w:lang w:val="en-GB" w:eastAsia="cs-CZ"/>
        </w:rPr>
        <w:t>Josefov</w:t>
      </w:r>
      <w:proofErr w:type="spellEnd"/>
      <w:r w:rsidRPr="00514F3B">
        <w:rPr>
          <w:rFonts w:asciiTheme="majorHAnsi" w:hAnsiTheme="majorHAnsi" w:cstheme="majorHAnsi"/>
          <w:color w:val="404040" w:themeColor="text1" w:themeTint="BF"/>
          <w:sz w:val="20"/>
          <w:szCs w:val="20"/>
          <w:lang w:val="en-GB" w:eastAsia="cs-CZ"/>
        </w:rPr>
        <w:t xml:space="preserve">, postcode 110 00, entered in the Commercial Register under file No. C 87354/MSPH, data box ID </w:t>
      </w:r>
      <w:r w:rsidRPr="00514F3B">
        <w:rPr>
          <w:rFonts w:asciiTheme="majorHAnsi" w:hAnsiTheme="majorHAnsi" w:cstheme="majorHAnsi"/>
          <w:color w:val="404040" w:themeColor="text1" w:themeTint="BF"/>
          <w:sz w:val="20"/>
          <w:szCs w:val="20"/>
          <w:lang w:val="en-GB"/>
        </w:rPr>
        <w:t>89pegns, operates a video surveillance recording system in defined workplaces</w:t>
      </w:r>
      <w:r w:rsidRPr="00514F3B">
        <w:rPr>
          <w:rFonts w:asciiTheme="majorHAnsi" w:hAnsiTheme="majorHAnsi" w:cstheme="majorHAnsi"/>
          <w:color w:val="404040" w:themeColor="text1" w:themeTint="BF"/>
          <w:sz w:val="20"/>
          <w:szCs w:val="20"/>
          <w:lang w:val="en-GB" w:eastAsia="cs-CZ"/>
        </w:rPr>
        <w:t xml:space="preserve">, in order to protect the property, lives and health of individuals moving in the area being monitored. Information about the use of the video surveillance systems can be found on signs placed on the respective </w:t>
      </w:r>
      <w:r w:rsidRPr="00514F3B">
        <w:rPr>
          <w:rFonts w:asciiTheme="majorHAnsi" w:hAnsiTheme="majorHAnsi" w:cstheme="majorHAnsi"/>
          <w:color w:val="404040" w:themeColor="text1" w:themeTint="BF"/>
          <w:sz w:val="20"/>
          <w:szCs w:val="20"/>
          <w:lang w:val="en-GB" w:eastAsia="cs-CZ"/>
        </w:rPr>
        <w:lastRenderedPageBreak/>
        <w:t>premises</w:t>
      </w:r>
      <w:r w:rsidRPr="00514F3B">
        <w:rPr>
          <w:rFonts w:asciiTheme="majorHAnsi" w:hAnsiTheme="majorHAnsi" w:cstheme="majorHAnsi"/>
          <w:color w:val="404040" w:themeColor="text1" w:themeTint="BF"/>
          <w:sz w:val="20"/>
          <w:szCs w:val="20"/>
          <w:lang w:val="en-GB"/>
        </w:rPr>
        <w:t xml:space="preserve">. For details on the processing of personal data through the video surveillance systems please refer to </w:t>
      </w:r>
      <w:r w:rsidRPr="00514F3B">
        <w:rPr>
          <w:rFonts w:asciiTheme="majorHAnsi" w:hAnsiTheme="majorHAnsi" w:cstheme="majorHAnsi"/>
          <w:color w:val="595959" w:themeColor="text1" w:themeTint="A6"/>
          <w:sz w:val="20"/>
          <w:szCs w:val="20"/>
          <w:lang w:val="en-GB"/>
        </w:rPr>
        <w:t>www.epholding.cz.</w:t>
      </w:r>
    </w:p>
    <w:p w14:paraId="4B4FCAE1"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Purpose and duration of the processing of personal data</w:t>
      </w:r>
    </w:p>
    <w:p w14:paraId="4F2703FC"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26D0CA1E"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514F3B">
        <w:rPr>
          <w:rFonts w:asciiTheme="majorHAnsi" w:hAnsiTheme="majorHAnsi" w:cstheme="majorHAnsi"/>
          <w:color w:val="404040" w:themeColor="text1" w:themeTint="BF"/>
          <w:sz w:val="20"/>
          <w:szCs w:val="20"/>
          <w:lang w:val="en-GB"/>
        </w:rPr>
        <w:t xml:space="preserve">depends on the purpose of processing (for example, payroll sheets or accounting records containing data required for pension insurance purposes are archived by the Controller for 30 years, payroll sheets or accounting records containing data required for pension insurance purposes kept on an old-age pensioner are archived for 10 years). </w:t>
      </w:r>
    </w:p>
    <w:p w14:paraId="32E6A622" w14:textId="77777777" w:rsidR="00732292" w:rsidRPr="00514F3B" w:rsidRDefault="00732292" w:rsidP="00732292">
      <w:pPr>
        <w:spacing w:line="240" w:lineRule="auto"/>
        <w:jc w:val="both"/>
        <w:rPr>
          <w:rFonts w:asciiTheme="majorHAnsi" w:hAnsiTheme="majorHAnsi" w:cstheme="majorHAnsi"/>
          <w:color w:val="C00000"/>
          <w:sz w:val="20"/>
          <w:szCs w:val="20"/>
          <w:lang w:val="en-GB"/>
        </w:rPr>
      </w:pPr>
      <w:r w:rsidRPr="00514F3B">
        <w:rPr>
          <w:rFonts w:asciiTheme="majorHAnsi" w:hAnsiTheme="majorHAnsi" w:cstheme="majorHAnsi"/>
          <w:b/>
          <w:bCs/>
          <w:color w:val="C00000"/>
          <w:sz w:val="20"/>
          <w:szCs w:val="20"/>
          <w:lang w:val="en-GB"/>
        </w:rPr>
        <w:t>Non-exhaustive list of processing purposes</w:t>
      </w:r>
      <w:r w:rsidRPr="00514F3B">
        <w:rPr>
          <w:rFonts w:asciiTheme="majorHAnsi" w:hAnsiTheme="majorHAnsi" w:cstheme="majorHAnsi"/>
          <w:color w:val="C00000"/>
          <w:sz w:val="20"/>
          <w:szCs w:val="20"/>
          <w:lang w:val="en-GB"/>
        </w:rPr>
        <w:t>:</w:t>
      </w:r>
    </w:p>
    <w:p w14:paraId="558039E5"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personnel matters</w:t>
      </w:r>
    </w:p>
    <w:p w14:paraId="3339F456"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payroll matters</w:t>
      </w:r>
    </w:p>
    <w:p w14:paraId="515F6188"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in connection with arranging occupational medical examinations</w:t>
      </w:r>
    </w:p>
    <w:p w14:paraId="532D7386"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board members for the purpose of registration in public registers</w:t>
      </w:r>
    </w:p>
    <w:p w14:paraId="11B5C2B6"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archiving documents</w:t>
      </w:r>
    </w:p>
    <w:p w14:paraId="04FB6A3B" w14:textId="77777777" w:rsidR="00732292" w:rsidRPr="00514F3B" w:rsidRDefault="00732292" w:rsidP="00732292">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enforcing the Controller’s claims</w:t>
      </w:r>
    </w:p>
    <w:p w14:paraId="3C27100F"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purposes of processing and the processing periods is available in the relevant internal rules of the Controller.</w:t>
      </w:r>
    </w:p>
    <w:p w14:paraId="419FD2E3"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Legal ground for the processing of personal data</w:t>
      </w:r>
    </w:p>
    <w:p w14:paraId="2B6A143A"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Article 6 GDPR distinguishes </w:t>
      </w:r>
      <w:r w:rsidRPr="00514F3B">
        <w:rPr>
          <w:rFonts w:asciiTheme="majorHAnsi" w:hAnsiTheme="majorHAnsi" w:cstheme="majorHAnsi"/>
          <w:b/>
          <w:bCs/>
          <w:color w:val="404040" w:themeColor="text1" w:themeTint="BF"/>
          <w:sz w:val="20"/>
          <w:szCs w:val="20"/>
          <w:lang w:val="en-GB"/>
        </w:rPr>
        <w:t xml:space="preserve">six types </w:t>
      </w:r>
      <w:r w:rsidRPr="00514F3B">
        <w:rPr>
          <w:rFonts w:asciiTheme="majorHAnsi" w:hAnsiTheme="majorHAnsi" w:cstheme="majorHAnsi"/>
          <w:color w:val="404040" w:themeColor="text1" w:themeTint="BF"/>
          <w:sz w:val="20"/>
          <w:szCs w:val="20"/>
          <w:lang w:val="en-GB"/>
        </w:rPr>
        <w:t xml:space="preserve">of legal grounds for the processing of personal data; </w:t>
      </w:r>
      <w:r w:rsidRPr="00514F3B">
        <w:rPr>
          <w:rFonts w:asciiTheme="majorHAnsi" w:hAnsiTheme="majorHAnsi" w:cstheme="majorHAnsi"/>
          <w:b/>
          <w:bCs/>
          <w:color w:val="404040" w:themeColor="text1" w:themeTint="BF"/>
          <w:sz w:val="20"/>
          <w:szCs w:val="20"/>
          <w:lang w:val="en-GB"/>
        </w:rPr>
        <w:t xml:space="preserve">four legal grounds </w:t>
      </w:r>
      <w:r w:rsidRPr="00514F3B">
        <w:rPr>
          <w:rFonts w:asciiTheme="majorHAnsi" w:hAnsiTheme="majorHAnsi" w:cstheme="majorHAnsi"/>
          <w:color w:val="404040" w:themeColor="text1" w:themeTint="BF"/>
          <w:sz w:val="20"/>
          <w:szCs w:val="20"/>
          <w:lang w:val="en-GB"/>
        </w:rPr>
        <w:t>that are</w:t>
      </w:r>
      <w:r w:rsidRPr="00514F3B">
        <w:rPr>
          <w:rFonts w:asciiTheme="majorHAnsi" w:hAnsiTheme="majorHAnsi" w:cstheme="majorHAnsi"/>
          <w:b/>
          <w:bCs/>
          <w:color w:val="404040" w:themeColor="text1" w:themeTint="BF"/>
          <w:sz w:val="20"/>
          <w:szCs w:val="20"/>
          <w:lang w:val="en-GB"/>
        </w:rPr>
        <w:t xml:space="preserve"> most relevant </w:t>
      </w:r>
      <w:r w:rsidRPr="00514F3B">
        <w:rPr>
          <w:rFonts w:asciiTheme="majorHAnsi" w:hAnsiTheme="majorHAnsi" w:cstheme="majorHAnsi"/>
          <w:color w:val="404040" w:themeColor="text1" w:themeTint="BF"/>
          <w:sz w:val="20"/>
          <w:szCs w:val="20"/>
          <w:lang w:val="en-GB"/>
        </w:rPr>
        <w:t xml:space="preserve">to the Controller are </w:t>
      </w:r>
      <w:r w:rsidRPr="00514F3B">
        <w:rPr>
          <w:rFonts w:asciiTheme="majorHAnsi" w:hAnsiTheme="majorHAnsi" w:cstheme="majorHAnsi"/>
          <w:b/>
          <w:bCs/>
          <w:color w:val="404040" w:themeColor="text1" w:themeTint="BF"/>
          <w:sz w:val="20"/>
          <w:szCs w:val="20"/>
          <w:lang w:val="en-GB"/>
        </w:rPr>
        <w:t xml:space="preserve">shown below. </w:t>
      </w:r>
      <w:r w:rsidRPr="00514F3B">
        <w:rPr>
          <w:rFonts w:asciiTheme="majorHAnsi" w:hAnsiTheme="majorHAnsi" w:cstheme="majorHAnsi"/>
          <w:color w:val="404040" w:themeColor="text1" w:themeTint="BF"/>
          <w:sz w:val="20"/>
          <w:szCs w:val="20"/>
          <w:lang w:val="en-GB"/>
        </w:rPr>
        <w:t>The</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Controller processes your personal data as follows:</w:t>
      </w:r>
    </w:p>
    <w:p w14:paraId="1F96ACAB" w14:textId="77777777" w:rsidR="00732292" w:rsidRPr="00514F3B" w:rsidRDefault="00732292" w:rsidP="00732292">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is necessary for the</w:t>
      </w:r>
      <w:r w:rsidRPr="00514F3B">
        <w:rPr>
          <w:rFonts w:asciiTheme="majorHAnsi" w:hAnsiTheme="majorHAnsi" w:cstheme="majorHAnsi"/>
          <w:b/>
          <w:bCs/>
          <w:color w:val="404040" w:themeColor="text1" w:themeTint="BF"/>
          <w:sz w:val="20"/>
          <w:szCs w:val="20"/>
          <w:lang w:val="en-GB"/>
        </w:rPr>
        <w:t xml:space="preserve"> performance of a</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contract</w:t>
      </w:r>
    </w:p>
    <w:p w14:paraId="726AED6A" w14:textId="77777777" w:rsidR="00732292" w:rsidRPr="00514F3B" w:rsidRDefault="00732292" w:rsidP="00732292">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w:t>
      </w:r>
      <w:r w:rsidRPr="00514F3B">
        <w:rPr>
          <w:rFonts w:asciiTheme="majorHAnsi" w:hAnsiTheme="majorHAnsi" w:cstheme="majorHAnsi"/>
          <w:b/>
          <w:bCs/>
          <w:color w:val="404040" w:themeColor="text1" w:themeTint="BF"/>
          <w:sz w:val="20"/>
          <w:szCs w:val="20"/>
          <w:lang w:val="en-GB"/>
        </w:rPr>
        <w:t>compliance with a legal obligation</w:t>
      </w:r>
      <w:r w:rsidRPr="00514F3B">
        <w:rPr>
          <w:rFonts w:asciiTheme="majorHAnsi" w:hAnsiTheme="majorHAnsi" w:cstheme="majorHAnsi"/>
          <w:color w:val="404040" w:themeColor="text1" w:themeTint="BF"/>
          <w:sz w:val="20"/>
          <w:szCs w:val="20"/>
          <w:lang w:val="en-GB"/>
        </w:rPr>
        <w:t xml:space="preserve"> to which the Controller is subject (e.g., when preparing data for the calculation of statutory health and social insurance contributions) </w:t>
      </w:r>
    </w:p>
    <w:p w14:paraId="0B22FEC9" w14:textId="77777777" w:rsidR="00732292" w:rsidRPr="00514F3B" w:rsidRDefault="00732292" w:rsidP="00732292">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the purposes of </w:t>
      </w:r>
      <w:r w:rsidRPr="00514F3B">
        <w:rPr>
          <w:rFonts w:asciiTheme="majorHAnsi" w:hAnsiTheme="majorHAnsi" w:cstheme="majorHAnsi"/>
          <w:b/>
          <w:bCs/>
          <w:color w:val="404040" w:themeColor="text1" w:themeTint="BF"/>
          <w:sz w:val="20"/>
          <w:szCs w:val="20"/>
          <w:lang w:val="en-GB"/>
        </w:rPr>
        <w:t>the legitimate interests pursued by the Controller</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or by a third party</w:t>
      </w:r>
      <w:r w:rsidRPr="00514F3B">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5895217C" w14:textId="77777777" w:rsidR="00732292" w:rsidRPr="00514F3B" w:rsidRDefault="00732292" w:rsidP="00732292">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on the basis of your </w:t>
      </w:r>
      <w:r w:rsidRPr="00514F3B">
        <w:rPr>
          <w:rFonts w:asciiTheme="majorHAnsi" w:hAnsiTheme="majorHAnsi" w:cstheme="majorHAnsi"/>
          <w:b/>
          <w:bCs/>
          <w:color w:val="404040" w:themeColor="text1" w:themeTint="BF"/>
          <w:sz w:val="20"/>
          <w:szCs w:val="20"/>
          <w:lang w:val="en-GB"/>
        </w:rPr>
        <w:t>consent</w:t>
      </w:r>
      <w:r w:rsidRPr="00514F3B">
        <w:rPr>
          <w:rFonts w:asciiTheme="majorHAnsi" w:hAnsiTheme="majorHAnsi" w:cstheme="majorHAnsi"/>
          <w:color w:val="404040" w:themeColor="text1" w:themeTint="BF"/>
          <w:sz w:val="20"/>
          <w:szCs w:val="20"/>
          <w:lang w:val="en-GB"/>
        </w:rPr>
        <w:t>, only if no other legal ground for data processing (such as consent to use a photograph) can be applied</w:t>
      </w:r>
    </w:p>
    <w:p w14:paraId="6C328249" w14:textId="77777777" w:rsidR="00732292" w:rsidRPr="00514F3B" w:rsidRDefault="00732292" w:rsidP="00732292">
      <w:pPr>
        <w:pStyle w:val="Bezmeze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68BD2E77" w14:textId="77777777" w:rsidR="00732292" w:rsidRPr="00514F3B" w:rsidRDefault="00732292" w:rsidP="00732292">
      <w:pPr>
        <w:spacing w:after="0" w:line="240" w:lineRule="auto"/>
        <w:jc w:val="both"/>
        <w:rPr>
          <w:rFonts w:asciiTheme="majorHAnsi" w:hAnsiTheme="majorHAnsi" w:cstheme="majorHAnsi"/>
          <w:color w:val="404040" w:themeColor="text1" w:themeTint="BF"/>
          <w:sz w:val="20"/>
          <w:szCs w:val="20"/>
          <w:lang w:val="en-GB"/>
        </w:rPr>
      </w:pPr>
    </w:p>
    <w:p w14:paraId="3CAC867D" w14:textId="77777777" w:rsidR="00732292" w:rsidRPr="00514F3B" w:rsidRDefault="00732292" w:rsidP="00732292">
      <w:pPr>
        <w:spacing w:after="0"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legislation related to the processing of personal data for compliance with a legal obligation is available in the relevant internal rules of the Controller.</w:t>
      </w:r>
    </w:p>
    <w:p w14:paraId="41B03B88" w14:textId="77777777" w:rsidR="00732292" w:rsidRPr="00514F3B" w:rsidRDefault="00732292" w:rsidP="00732292">
      <w:pPr>
        <w:spacing w:after="0" w:line="240" w:lineRule="auto"/>
        <w:jc w:val="both"/>
        <w:rPr>
          <w:rFonts w:asciiTheme="majorHAnsi" w:hAnsiTheme="majorHAnsi" w:cstheme="majorHAnsi"/>
          <w:b/>
          <w:bCs/>
          <w:color w:val="404040" w:themeColor="text1" w:themeTint="BF"/>
          <w:sz w:val="20"/>
          <w:szCs w:val="20"/>
          <w:lang w:val="en-GB"/>
        </w:rPr>
      </w:pPr>
    </w:p>
    <w:p w14:paraId="20E8AD3F"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Manner and means of processing </w:t>
      </w:r>
    </w:p>
    <w:p w14:paraId="194AFF63"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514F3B">
        <w:rPr>
          <w:rFonts w:asciiTheme="majorHAnsi" w:hAnsiTheme="majorHAnsi" w:cstheme="majorHAnsi"/>
          <w:b/>
          <w:bCs/>
          <w:color w:val="404040" w:themeColor="text1" w:themeTint="BF"/>
          <w:sz w:val="20"/>
          <w:szCs w:val="20"/>
          <w:lang w:val="en-GB"/>
        </w:rPr>
        <w:t xml:space="preserve">manual </w:t>
      </w:r>
      <w:r w:rsidRPr="00514F3B">
        <w:rPr>
          <w:rFonts w:asciiTheme="majorHAnsi" w:hAnsiTheme="majorHAnsi" w:cstheme="majorHAnsi"/>
          <w:color w:val="404040" w:themeColor="text1" w:themeTint="BF"/>
          <w:sz w:val="20"/>
          <w:szCs w:val="20"/>
          <w:lang w:val="en-GB"/>
        </w:rPr>
        <w:t>means</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(such as by placing the employment contract in paper form in the employee’s personnel file) and by </w:t>
      </w:r>
      <w:r w:rsidRPr="00514F3B">
        <w:rPr>
          <w:rFonts w:asciiTheme="majorHAnsi" w:hAnsiTheme="majorHAnsi" w:cstheme="majorHAnsi"/>
          <w:b/>
          <w:bCs/>
          <w:color w:val="404040" w:themeColor="text1" w:themeTint="BF"/>
          <w:sz w:val="20"/>
          <w:szCs w:val="20"/>
          <w:lang w:val="en-GB"/>
        </w:rPr>
        <w:t xml:space="preserve">automated </w:t>
      </w:r>
      <w:r w:rsidRPr="00514F3B">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6D3446F6"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processing your personal data by automated means, the Controller </w:t>
      </w:r>
      <w:r w:rsidRPr="00514F3B">
        <w:rPr>
          <w:rFonts w:asciiTheme="majorHAnsi" w:hAnsiTheme="majorHAnsi" w:cstheme="majorHAnsi"/>
          <w:b/>
          <w:bCs/>
          <w:color w:val="404040" w:themeColor="text1" w:themeTint="BF"/>
          <w:sz w:val="20"/>
          <w:szCs w:val="20"/>
          <w:lang w:val="en-GB"/>
        </w:rPr>
        <w:t>does not apply automated decision-making, including profiling,</w:t>
      </w:r>
      <w:r w:rsidRPr="00514F3B">
        <w:rPr>
          <w:rFonts w:asciiTheme="majorHAnsi" w:hAnsiTheme="majorHAnsi" w:cstheme="majorHAnsi"/>
          <w:color w:val="404040" w:themeColor="text1" w:themeTint="BF"/>
          <w:sz w:val="20"/>
          <w:szCs w:val="20"/>
          <w:lang w:val="en-GB"/>
        </w:rPr>
        <w:t xml:space="preserve"> that might affect your rights. </w:t>
      </w:r>
    </w:p>
    <w:p w14:paraId="09934EF2"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Processor </w:t>
      </w:r>
    </w:p>
    <w:p w14:paraId="73484BE3"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lastRenderedPageBreak/>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37944996" w14:textId="77777777" w:rsidR="00732292" w:rsidRPr="00514F3B" w:rsidRDefault="00732292" w:rsidP="00732292">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addition, the </w:t>
      </w:r>
      <w:r w:rsidRPr="00514F3B">
        <w:rPr>
          <w:rFonts w:asciiTheme="majorHAnsi" w:hAnsiTheme="majorHAnsi" w:cstheme="majorHAnsi"/>
          <w:b/>
          <w:bCs/>
          <w:color w:val="404040" w:themeColor="text1" w:themeTint="BF"/>
          <w:sz w:val="20"/>
          <w:szCs w:val="20"/>
          <w:lang w:val="en-GB"/>
        </w:rPr>
        <w:t xml:space="preserve">processor’s </w:t>
      </w:r>
      <w:r w:rsidRPr="00514F3B">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514F3B">
        <w:rPr>
          <w:rFonts w:asciiTheme="majorHAnsi" w:hAnsiTheme="majorHAnsi" w:cstheme="majorHAnsi"/>
          <w:b/>
          <w:bCs/>
          <w:color w:val="404040" w:themeColor="text1" w:themeTint="BF"/>
          <w:sz w:val="20"/>
          <w:szCs w:val="20"/>
          <w:lang w:val="en-GB"/>
        </w:rPr>
        <w:t>Data Processing Agreement</w:t>
      </w:r>
      <w:r w:rsidRPr="00514F3B">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These include, for example, companies providing payroll processing for the Controller or providers of IT services and software providers providing programming or other technical support services.</w:t>
      </w:r>
    </w:p>
    <w:p w14:paraId="4ED7DEBA"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processors processing personal data on the Controller’s behalf is available in the relevant internal rules of the Controller.</w:t>
      </w:r>
    </w:p>
    <w:p w14:paraId="4A885A3D"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Recipients of personal data</w:t>
      </w:r>
    </w:p>
    <w:p w14:paraId="6BFAB9BD"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may, in certain circumstances, transfer your personal data to recipients (other controller, processor) and third parties. </w:t>
      </w:r>
    </w:p>
    <w:p w14:paraId="0CB470DD"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These </w:t>
      </w:r>
      <w:r w:rsidRPr="00514F3B">
        <w:rPr>
          <w:rFonts w:asciiTheme="majorHAnsi" w:hAnsiTheme="majorHAnsi" w:cstheme="majorHAnsi"/>
          <w:b/>
          <w:bCs/>
          <w:color w:val="404040" w:themeColor="text1" w:themeTint="BF"/>
          <w:sz w:val="20"/>
          <w:szCs w:val="20"/>
          <w:shd w:val="clear" w:color="auto" w:fill="FFFFFF"/>
          <w:lang w:val="en-GB"/>
        </w:rPr>
        <w:t>recipients</w:t>
      </w:r>
      <w:r w:rsidRPr="00514F3B">
        <w:rPr>
          <w:rFonts w:asciiTheme="majorHAnsi" w:hAnsiTheme="majorHAnsi" w:cstheme="majorHAnsi"/>
          <w:color w:val="404040" w:themeColor="text1" w:themeTint="BF"/>
          <w:sz w:val="20"/>
          <w:szCs w:val="20"/>
          <w:shd w:val="clear" w:color="auto" w:fill="FFFFFF"/>
          <w:lang w:val="en-GB"/>
        </w:rPr>
        <w:t xml:space="preserve"> include, for example, public authorities to whom personal data of employees are routinely transferred for the purpose of keeping tax records or calculating social security or health insurance contributions:</w:t>
      </w:r>
    </w:p>
    <w:p w14:paraId="015A82AA" w14:textId="77777777" w:rsidR="00732292" w:rsidRPr="00514F3B" w:rsidRDefault="00732292" w:rsidP="00732292">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Czech Social Security Administration</w:t>
      </w:r>
    </w:p>
    <w:p w14:paraId="085365F7" w14:textId="77777777" w:rsidR="00732292" w:rsidRPr="00514F3B" w:rsidRDefault="00732292" w:rsidP="00732292">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 xml:space="preserve">health insurance companies </w:t>
      </w:r>
    </w:p>
    <w:p w14:paraId="027B5CAC" w14:textId="77777777" w:rsidR="00732292" w:rsidRPr="00514F3B" w:rsidRDefault="00732292" w:rsidP="00732292">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tax authorities and bailiff offices in connection with the employer’s normal reporting and tax obligations</w:t>
      </w:r>
    </w:p>
    <w:p w14:paraId="519EEA58"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514F3B">
        <w:rPr>
          <w:rFonts w:asciiTheme="majorHAnsi" w:hAnsiTheme="majorHAnsi" w:cstheme="majorHAnsi"/>
          <w:b/>
          <w:bCs/>
          <w:color w:val="404040" w:themeColor="text1" w:themeTint="BF"/>
          <w:sz w:val="20"/>
          <w:szCs w:val="20"/>
          <w:shd w:val="clear" w:color="auto" w:fill="FFFFFF"/>
          <w:lang w:val="en-GB"/>
        </w:rPr>
        <w:t>third parties</w:t>
      </w:r>
      <w:r w:rsidRPr="00514F3B">
        <w:rPr>
          <w:rFonts w:asciiTheme="majorHAnsi" w:hAnsiTheme="majorHAnsi" w:cstheme="majorHAnsi"/>
          <w:color w:val="404040" w:themeColor="text1" w:themeTint="BF"/>
          <w:sz w:val="20"/>
          <w:szCs w:val="20"/>
          <w:shd w:val="clear" w:color="auto" w:fill="FFFFFF"/>
          <w:lang w:val="en-GB"/>
        </w:rPr>
        <w:t>.</w:t>
      </w:r>
    </w:p>
    <w:p w14:paraId="5891087A" w14:textId="77777777" w:rsidR="00732292" w:rsidRPr="00514F3B" w:rsidRDefault="00732292" w:rsidP="00732292">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Transfer of personal data to third countries</w:t>
      </w:r>
    </w:p>
    <w:p w14:paraId="4EFF0297"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514F3B">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514F3B">
        <w:rPr>
          <w:rFonts w:asciiTheme="majorHAnsi" w:hAnsiTheme="majorHAnsi" w:cstheme="majorHAnsi"/>
          <w:color w:val="404040" w:themeColor="text1" w:themeTint="BF"/>
          <w:sz w:val="20"/>
          <w:szCs w:val="20"/>
          <w:lang w:val="en-GB"/>
        </w:rPr>
        <w:t xml:space="preserve">. </w:t>
      </w:r>
    </w:p>
    <w:p w14:paraId="281345A1"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Rights of data subjects</w:t>
      </w:r>
    </w:p>
    <w:p w14:paraId="0663051D"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If the processing of personal data is based on your consent, you have the right </w:t>
      </w:r>
      <w:r w:rsidRPr="00514F3B">
        <w:rPr>
          <w:rFonts w:asciiTheme="majorHAnsi" w:hAnsiTheme="majorHAnsi"/>
          <w:b/>
          <w:color w:val="404040" w:themeColor="text1" w:themeTint="BF"/>
          <w:sz w:val="20"/>
          <w:lang w:val="en-GB"/>
        </w:rPr>
        <w:t>to withdraw your consent at any time</w:t>
      </w:r>
      <w:r w:rsidRPr="00514F3B">
        <w:rPr>
          <w:rFonts w:asciiTheme="majorHAnsi" w:hAnsiTheme="majorHAnsi"/>
          <w:color w:val="404040" w:themeColor="text1" w:themeTint="BF"/>
          <w:sz w:val="20"/>
          <w:lang w:val="en-GB"/>
        </w:rPr>
        <w:t xml:space="preserve">. </w:t>
      </w:r>
      <w:r w:rsidRPr="00514F3B">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514F3B">
        <w:rPr>
          <w:rFonts w:asciiTheme="majorHAnsi" w:hAnsiTheme="majorHAnsi"/>
          <w:b/>
          <w:color w:val="404040" w:themeColor="text1" w:themeTint="BF"/>
          <w:sz w:val="20"/>
          <w:lang w:val="en-GB"/>
        </w:rPr>
        <w:t>that the withdrawal of consent does not affect the lawfulness of the processing of personal data until its withdrawal</w:t>
      </w:r>
      <w:r w:rsidRPr="00514F3B">
        <w:rPr>
          <w:rFonts w:asciiTheme="majorHAnsi" w:hAnsiTheme="majorHAnsi"/>
          <w:color w:val="404040" w:themeColor="text1" w:themeTint="BF"/>
          <w:sz w:val="20"/>
          <w:lang w:val="en-GB"/>
        </w:rPr>
        <w:t>, nor the processing of data for other legal reasons for which your consent is not required</w:t>
      </w:r>
      <w:r w:rsidRPr="00514F3B">
        <w:rPr>
          <w:rFonts w:asciiTheme="majorHAnsi" w:hAnsiTheme="majorHAnsi"/>
          <w:b/>
          <w:color w:val="404040" w:themeColor="text1" w:themeTint="BF"/>
          <w:sz w:val="20"/>
          <w:lang w:val="en-GB"/>
        </w:rPr>
        <w:t>.</w:t>
      </w:r>
    </w:p>
    <w:p w14:paraId="1FC7D1EC"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request </w:t>
      </w:r>
      <w:r w:rsidRPr="00514F3B">
        <w:rPr>
          <w:rFonts w:asciiTheme="majorHAnsi" w:hAnsiTheme="majorHAnsi"/>
          <w:b/>
          <w:color w:val="404040" w:themeColor="text1" w:themeTint="BF"/>
          <w:sz w:val="20"/>
          <w:lang w:val="en-GB"/>
        </w:rPr>
        <w:t>access</w:t>
      </w:r>
      <w:r w:rsidRPr="00514F3B">
        <w:rPr>
          <w:rFonts w:asciiTheme="majorHAnsi" w:hAnsiTheme="majorHAnsi"/>
          <w:color w:val="404040" w:themeColor="text1" w:themeTint="BF"/>
          <w:sz w:val="20"/>
          <w:lang w:val="en-GB"/>
        </w:rPr>
        <w:t xml:space="preserve"> to your personal data and more detailed information about its processing.</w:t>
      </w:r>
    </w:p>
    <w:p w14:paraId="4FCD20E7"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have your inaccurate or incomplete personal data </w:t>
      </w:r>
      <w:r w:rsidRPr="00514F3B">
        <w:rPr>
          <w:rFonts w:asciiTheme="majorHAnsi" w:hAnsiTheme="majorHAnsi"/>
          <w:b/>
          <w:color w:val="404040" w:themeColor="text1" w:themeTint="BF"/>
          <w:sz w:val="20"/>
          <w:lang w:val="en-GB"/>
        </w:rPr>
        <w:t>rectified</w:t>
      </w:r>
      <w:r w:rsidRPr="00514F3B">
        <w:rPr>
          <w:rFonts w:asciiTheme="majorHAnsi" w:hAnsiTheme="majorHAnsi"/>
          <w:color w:val="404040" w:themeColor="text1" w:themeTint="BF"/>
          <w:sz w:val="20"/>
          <w:lang w:val="en-GB"/>
        </w:rPr>
        <w:t>.</w:t>
      </w:r>
    </w:p>
    <w:p w14:paraId="0B74136A"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color w:val="404040" w:themeColor="text1" w:themeTint="BF"/>
          <w:sz w:val="20"/>
          <w:lang w:val="en-GB"/>
        </w:rPr>
        <w:t>receive</w:t>
      </w:r>
      <w:r w:rsidRPr="00514F3B">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7F1986A5"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bCs/>
          <w:color w:val="404040" w:themeColor="text1" w:themeTint="BF"/>
          <w:sz w:val="20"/>
          <w:lang w:val="en-GB"/>
        </w:rPr>
        <w:t>object</w:t>
      </w:r>
      <w:r w:rsidRPr="00514F3B">
        <w:rPr>
          <w:rFonts w:asciiTheme="majorHAnsi" w:hAnsiTheme="majorHAnsi"/>
          <w:color w:val="404040" w:themeColor="text1" w:themeTint="BF"/>
          <w:sz w:val="20"/>
          <w:lang w:val="en-GB"/>
        </w:rPr>
        <w:t xml:space="preserve"> to the processing of some or all of your personal data.</w:t>
      </w:r>
    </w:p>
    <w:p w14:paraId="114F708A"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ask us </w:t>
      </w:r>
      <w:r w:rsidRPr="00514F3B">
        <w:rPr>
          <w:rFonts w:asciiTheme="majorHAnsi" w:hAnsiTheme="majorHAnsi"/>
          <w:b/>
          <w:bCs/>
          <w:color w:val="404040" w:themeColor="text1" w:themeTint="BF"/>
          <w:sz w:val="20"/>
          <w:lang w:val="en-GB"/>
        </w:rPr>
        <w:t>to</w:t>
      </w:r>
      <w:r w:rsidRPr="00514F3B">
        <w:rPr>
          <w:rFonts w:asciiTheme="majorHAnsi" w:hAnsiTheme="majorHAnsi"/>
          <w:b/>
          <w:color w:val="404040" w:themeColor="text1" w:themeTint="BF"/>
          <w:sz w:val="20"/>
          <w:lang w:val="en-GB"/>
        </w:rPr>
        <w:t xml:space="preserve"> delete</w:t>
      </w:r>
      <w:r w:rsidRPr="00514F3B">
        <w:rPr>
          <w:rFonts w:asciiTheme="majorHAnsi" w:hAnsiTheme="majorHAnsi"/>
          <w:color w:val="404040" w:themeColor="text1" w:themeTint="BF"/>
          <w:sz w:val="20"/>
          <w:lang w:val="en-GB"/>
        </w:rPr>
        <w:t xml:space="preserve"> your personal data if there is no other legal ground for the processing.</w:t>
      </w:r>
    </w:p>
    <w:p w14:paraId="2F9D16B4"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lodge </w:t>
      </w:r>
      <w:r w:rsidRPr="00514F3B">
        <w:rPr>
          <w:rFonts w:asciiTheme="majorHAnsi" w:hAnsiTheme="majorHAnsi"/>
          <w:b/>
          <w:color w:val="404040" w:themeColor="text1" w:themeTint="BF"/>
          <w:sz w:val="20"/>
          <w:lang w:val="en-GB"/>
        </w:rPr>
        <w:t>a complaint</w:t>
      </w:r>
      <w:r w:rsidRPr="00514F3B">
        <w:rPr>
          <w:rFonts w:asciiTheme="majorHAnsi" w:hAnsiTheme="majorHAnsi"/>
          <w:color w:val="404040" w:themeColor="text1" w:themeTint="BF"/>
          <w:sz w:val="20"/>
          <w:lang w:val="en-GB"/>
        </w:rPr>
        <w:t xml:space="preserve"> with the OPDP.</w:t>
      </w:r>
    </w:p>
    <w:p w14:paraId="387CD68D" w14:textId="77777777" w:rsidR="00732292" w:rsidRPr="00514F3B" w:rsidRDefault="00732292" w:rsidP="00732292">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w:t>
      </w:r>
      <w:r w:rsidRPr="00514F3B">
        <w:rPr>
          <w:rFonts w:asciiTheme="majorHAnsi" w:hAnsiTheme="majorHAnsi"/>
          <w:b/>
          <w:color w:val="404040" w:themeColor="text1" w:themeTint="BF"/>
          <w:sz w:val="20"/>
          <w:lang w:val="en-GB"/>
        </w:rPr>
        <w:t>not to be subject</w:t>
      </w:r>
      <w:r w:rsidRPr="00514F3B">
        <w:rPr>
          <w:rFonts w:asciiTheme="majorHAnsi" w:hAnsiTheme="majorHAnsi"/>
          <w:color w:val="404040" w:themeColor="text1" w:themeTint="BF"/>
          <w:sz w:val="20"/>
          <w:lang w:val="en-GB"/>
        </w:rPr>
        <w:t xml:space="preserve"> to automated individual decision making, including profiling.</w:t>
      </w:r>
    </w:p>
    <w:p w14:paraId="283FACED" w14:textId="77777777" w:rsidR="00732292" w:rsidRPr="00514F3B" w:rsidRDefault="00732292" w:rsidP="00732292">
      <w:pPr>
        <w:pStyle w:val="Default"/>
        <w:rPr>
          <w:rFonts w:asciiTheme="majorHAnsi" w:hAnsiTheme="majorHAnsi" w:cstheme="majorHAnsi"/>
          <w:b/>
          <w:bCs/>
          <w:color w:val="C00000"/>
          <w:sz w:val="20"/>
          <w:szCs w:val="20"/>
        </w:rPr>
      </w:pPr>
      <w:r w:rsidRPr="00514F3B">
        <w:rPr>
          <w:rFonts w:asciiTheme="majorHAnsi" w:hAnsiTheme="majorHAnsi"/>
          <w:b/>
          <w:color w:val="C00000"/>
          <w:sz w:val="20"/>
        </w:rPr>
        <w:t xml:space="preserve">Updates to the Memorandum </w:t>
      </w:r>
    </w:p>
    <w:p w14:paraId="2DD9C170" w14:textId="77777777" w:rsidR="00732292" w:rsidRPr="00514F3B" w:rsidRDefault="00732292" w:rsidP="00732292">
      <w:pPr>
        <w:pStyle w:val="Default"/>
        <w:ind w:left="720"/>
        <w:rPr>
          <w:sz w:val="20"/>
          <w:szCs w:val="20"/>
        </w:rPr>
      </w:pPr>
    </w:p>
    <w:p w14:paraId="15DEA827"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19E59811" w14:textId="77777777" w:rsidR="00732292" w:rsidRPr="00514F3B" w:rsidRDefault="00732292" w:rsidP="00732292">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This Memorandum was last updated on 1 March 2023.</w:t>
      </w:r>
    </w:p>
    <w:p w14:paraId="18078AFC" w14:textId="77777777" w:rsidR="00732292" w:rsidRPr="00514F3B" w:rsidRDefault="00732292" w:rsidP="00732292">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Exercise of the rights of data subjects</w:t>
      </w:r>
    </w:p>
    <w:p w14:paraId="746BB1F9" w14:textId="77777777" w:rsidR="00732292" w:rsidRPr="00270208" w:rsidRDefault="00732292" w:rsidP="00732292">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If you exercise your right pursuant to section </w:t>
      </w:r>
      <w:r w:rsidRPr="00514F3B">
        <w:rPr>
          <w:rFonts w:asciiTheme="majorHAnsi" w:hAnsiTheme="majorHAnsi" w:cstheme="majorHAnsi"/>
          <w:b/>
          <w:bCs/>
          <w:color w:val="C00000"/>
          <w:sz w:val="20"/>
          <w:szCs w:val="20"/>
          <w:lang w:val="en-GB"/>
        </w:rPr>
        <w:t xml:space="preserve">‘Rights of data subjects’ </w:t>
      </w:r>
      <w:r w:rsidRPr="00514F3B">
        <w:rPr>
          <w:rFonts w:asciiTheme="majorHAnsi" w:hAnsiTheme="majorHAnsi" w:cstheme="majorHAnsi"/>
          <w:color w:val="404040" w:themeColor="text1" w:themeTint="BF"/>
          <w:sz w:val="20"/>
          <w:szCs w:val="20"/>
          <w:lang w:val="en-GB"/>
        </w:rPr>
        <w:t xml:space="preserve">by presenting a </w:t>
      </w:r>
      <w:r w:rsidRPr="00514F3B">
        <w:rPr>
          <w:rFonts w:asciiTheme="majorHAnsi" w:hAnsiTheme="majorHAnsi" w:cstheme="majorHAnsi"/>
          <w:b/>
          <w:color w:val="404040" w:themeColor="text1" w:themeTint="BF"/>
          <w:sz w:val="20"/>
          <w:szCs w:val="20"/>
          <w:lang w:val="en-GB"/>
        </w:rPr>
        <w:t>request</w:t>
      </w:r>
      <w:r w:rsidRPr="00514F3B">
        <w:rPr>
          <w:rFonts w:asciiTheme="majorHAnsi" w:hAnsiTheme="majorHAnsi" w:cstheme="majorHAnsi"/>
          <w:color w:val="404040" w:themeColor="text1" w:themeTint="BF"/>
          <w:sz w:val="20"/>
          <w:szCs w:val="20"/>
          <w:lang w:val="en-GB"/>
        </w:rPr>
        <w:t xml:space="preserve">, the Controller is </w:t>
      </w:r>
      <w:r w:rsidRPr="00514F3B">
        <w:rPr>
          <w:rFonts w:asciiTheme="majorHAnsi" w:hAnsiTheme="majorHAnsi" w:cstheme="majorHAnsi"/>
          <w:b/>
          <w:color w:val="404040" w:themeColor="text1" w:themeTint="BF"/>
          <w:sz w:val="20"/>
          <w:szCs w:val="20"/>
          <w:lang w:val="en-GB"/>
        </w:rPr>
        <w:t xml:space="preserve">always obliged </w:t>
      </w:r>
      <w:r w:rsidRPr="00514F3B">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514F3B">
        <w:rPr>
          <w:rFonts w:asciiTheme="majorHAnsi" w:hAnsiTheme="majorHAnsi" w:cstheme="majorHAnsi"/>
          <w:b/>
          <w:color w:val="404040" w:themeColor="text1" w:themeTint="BF"/>
          <w:sz w:val="20"/>
          <w:szCs w:val="20"/>
          <w:lang w:val="en-GB"/>
        </w:rPr>
        <w:t>within one month from receipt of the request.</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 xml:space="preserve">In exceptional circumstances, </w:t>
      </w:r>
      <w:r w:rsidRPr="00514F3B">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8952"/>
      </w:tblGrid>
      <w:tr w:rsidR="00732292" w14:paraId="7FC6C732" w14:textId="77777777" w:rsidTr="00AF5C90">
        <w:tc>
          <w:tcPr>
            <w:tcW w:w="9102" w:type="dxa"/>
          </w:tcPr>
          <w:p w14:paraId="629781C9" w14:textId="77777777" w:rsidR="00732292" w:rsidRPr="002145F9" w:rsidRDefault="00732292" w:rsidP="00AF5C90">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695ADE40" w14:textId="77777777" w:rsidR="00732292" w:rsidRPr="002145F9" w:rsidRDefault="00732292" w:rsidP="00AF5C90">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5E0D1C1C" w14:textId="12E9AD40" w:rsidR="00732292" w:rsidRPr="002145F9" w:rsidRDefault="00732292" w:rsidP="00AF5C90">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sidR="00923FDA" w:rsidRPr="004D5D92">
                <w:rPr>
                  <w:rStyle w:val="Hypertextovodkaz"/>
                  <w:rFonts w:asciiTheme="majorHAnsi" w:hAnsiTheme="majorHAnsi" w:cstheme="majorHAnsi"/>
                  <w:sz w:val="20"/>
                  <w:szCs w:val="20"/>
                </w:rPr>
                <w:t>info@epgc.cz</w:t>
              </w:r>
            </w:hyperlink>
          </w:p>
          <w:p w14:paraId="37FC365D" w14:textId="77777777" w:rsidR="00732292" w:rsidRPr="002145F9" w:rsidRDefault="00732292" w:rsidP="00AF5C90">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61BE5F9B" w14:textId="77777777" w:rsidR="00732292" w:rsidRPr="002145F9" w:rsidRDefault="00732292" w:rsidP="00AF5C90">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p w14:paraId="5F66A4A2" w14:textId="77777777" w:rsidR="00732292" w:rsidRPr="00BD05A4" w:rsidRDefault="00732292" w:rsidP="00AF5C90">
            <w:proofErr w:type="spellStart"/>
            <w:r>
              <w:rPr>
                <w:rFonts w:asciiTheme="majorHAnsi" w:hAnsiTheme="majorHAnsi"/>
                <w:color w:val="404040" w:themeColor="text1" w:themeTint="BF"/>
                <w:sz w:val="20"/>
              </w:rPr>
              <w:t>or</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contact</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your</w:t>
            </w:r>
            <w:proofErr w:type="spellEnd"/>
            <w:r>
              <w:rPr>
                <w:rFonts w:asciiTheme="majorHAnsi" w:hAnsiTheme="majorHAnsi"/>
                <w:color w:val="404040" w:themeColor="text1" w:themeTint="BF"/>
                <w:sz w:val="20"/>
              </w:rPr>
              <w:t xml:space="preserve"> HR manager</w:t>
            </w:r>
          </w:p>
        </w:tc>
      </w:tr>
    </w:tbl>
    <w:p w14:paraId="07D4BC08" w14:textId="77777777" w:rsidR="00732292" w:rsidRPr="00514F3B" w:rsidRDefault="00732292" w:rsidP="00732292">
      <w:pPr>
        <w:spacing w:before="240"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514F3B">
        <w:rPr>
          <w:rFonts w:asciiTheme="majorHAnsi" w:hAnsiTheme="majorHAnsi" w:cstheme="majorHAnsi"/>
          <w:b/>
          <w:bCs/>
          <w:color w:val="404040" w:themeColor="text1" w:themeTint="BF"/>
          <w:sz w:val="20"/>
          <w:szCs w:val="20"/>
          <w:lang w:val="en-GB"/>
        </w:rPr>
        <w:t>Data Subject Request Form</w:t>
      </w:r>
      <w:r w:rsidRPr="00514F3B">
        <w:rPr>
          <w:rFonts w:asciiTheme="majorHAnsi" w:hAnsiTheme="majorHAnsi" w:cstheme="majorHAnsi"/>
          <w:color w:val="404040" w:themeColor="text1" w:themeTint="BF"/>
          <w:sz w:val="20"/>
          <w:szCs w:val="20"/>
          <w:lang w:val="en-GB"/>
        </w:rPr>
        <w:t>.</w:t>
      </w:r>
    </w:p>
    <w:p w14:paraId="073E43EB"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color w:val="404040" w:themeColor="text1" w:themeTint="BF"/>
          <w:sz w:val="20"/>
          <w:szCs w:val="20"/>
          <w:lang w:val="en-GB"/>
        </w:rPr>
        <w:t xml:space="preserve">If you have reasonable suspicion </w:t>
      </w:r>
      <w:r w:rsidRPr="00514F3B">
        <w:rPr>
          <w:rFonts w:asciiTheme="majorHAnsi" w:hAnsiTheme="majorHAnsi" w:cstheme="majorHAnsi"/>
          <w:bCs/>
          <w:color w:val="404040" w:themeColor="text1" w:themeTint="BF"/>
          <w:sz w:val="20"/>
          <w:szCs w:val="20"/>
          <w:lang w:val="en-GB"/>
        </w:rPr>
        <w:t>that there</w:t>
      </w:r>
      <w:r w:rsidRPr="00514F3B">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514F3B">
        <w:rPr>
          <w:rFonts w:asciiTheme="majorHAnsi" w:hAnsiTheme="majorHAnsi" w:cstheme="majorHAnsi"/>
          <w:bCs/>
          <w:color w:val="404040" w:themeColor="text1" w:themeTint="BF"/>
          <w:sz w:val="20"/>
          <w:szCs w:val="20"/>
          <w:lang w:val="en-GB"/>
        </w:rPr>
        <w:t>,</w:t>
      </w:r>
      <w:r w:rsidRPr="00514F3B">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514F3B">
        <w:rPr>
          <w:rFonts w:asciiTheme="majorHAnsi" w:hAnsiTheme="majorHAnsi" w:cstheme="majorHAnsi"/>
          <w:b/>
          <w:color w:val="404040" w:themeColor="text1" w:themeTint="BF"/>
          <w:sz w:val="20"/>
          <w:szCs w:val="20"/>
          <w:lang w:val="en-GB"/>
        </w:rPr>
        <w:t>Úřad</w:t>
      </w:r>
      <w:proofErr w:type="spellEnd"/>
      <w:r w:rsidRPr="00514F3B">
        <w:rPr>
          <w:rFonts w:asciiTheme="majorHAnsi" w:hAnsiTheme="majorHAnsi" w:cstheme="majorHAnsi"/>
          <w:b/>
          <w:color w:val="404040" w:themeColor="text1" w:themeTint="BF"/>
          <w:sz w:val="20"/>
          <w:szCs w:val="20"/>
          <w:lang w:val="en-GB"/>
        </w:rPr>
        <w:t xml:space="preserve"> pro </w:t>
      </w:r>
      <w:proofErr w:type="spellStart"/>
      <w:r w:rsidRPr="00514F3B">
        <w:rPr>
          <w:rFonts w:asciiTheme="majorHAnsi" w:hAnsiTheme="majorHAnsi" w:cstheme="majorHAnsi"/>
          <w:b/>
          <w:color w:val="404040" w:themeColor="text1" w:themeTint="BF"/>
          <w:sz w:val="20"/>
          <w:szCs w:val="20"/>
          <w:lang w:val="en-GB"/>
        </w:rPr>
        <w:t>ochranu</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osobních</w:t>
      </w:r>
      <w:proofErr w:type="spellEnd"/>
      <w:r w:rsidRPr="00514F3B">
        <w:rPr>
          <w:rFonts w:asciiTheme="majorHAnsi" w:hAnsiTheme="majorHAnsi" w:cstheme="majorHAnsi"/>
          <w:b/>
          <w:color w:val="404040" w:themeColor="text1" w:themeTint="BF"/>
          <w:sz w:val="20"/>
          <w:szCs w:val="20"/>
          <w:lang w:val="en-GB"/>
        </w:rPr>
        <w:t xml:space="preserve"> údajů, </w:t>
      </w:r>
      <w:proofErr w:type="spellStart"/>
      <w:r w:rsidRPr="00514F3B">
        <w:rPr>
          <w:rFonts w:asciiTheme="majorHAnsi" w:hAnsiTheme="majorHAnsi" w:cstheme="majorHAnsi"/>
          <w:b/>
          <w:color w:val="404040" w:themeColor="text1" w:themeTint="BF"/>
          <w:sz w:val="20"/>
          <w:szCs w:val="20"/>
          <w:lang w:val="en-GB"/>
        </w:rPr>
        <w:t>Pplk</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Sochora</w:t>
      </w:r>
      <w:proofErr w:type="spellEnd"/>
      <w:r w:rsidRPr="00514F3B">
        <w:rPr>
          <w:rFonts w:asciiTheme="majorHAnsi" w:hAnsiTheme="majorHAnsi" w:cstheme="majorHAnsi"/>
          <w:b/>
          <w:color w:val="404040" w:themeColor="text1" w:themeTint="BF"/>
          <w:sz w:val="20"/>
          <w:szCs w:val="20"/>
          <w:lang w:val="en-GB"/>
        </w:rPr>
        <w:t xml:space="preserve"> 727/27, 170 00 Prague 7 – </w:t>
      </w:r>
      <w:proofErr w:type="spellStart"/>
      <w:r w:rsidRPr="00514F3B">
        <w:rPr>
          <w:rFonts w:asciiTheme="majorHAnsi" w:hAnsiTheme="majorHAnsi" w:cstheme="majorHAnsi"/>
          <w:b/>
          <w:color w:val="404040" w:themeColor="text1" w:themeTint="BF"/>
          <w:sz w:val="20"/>
          <w:szCs w:val="20"/>
          <w:lang w:val="en-GB"/>
        </w:rPr>
        <w:t>Holešovice</w:t>
      </w:r>
      <w:proofErr w:type="spellEnd"/>
      <w:r w:rsidRPr="00514F3B">
        <w:rPr>
          <w:rFonts w:asciiTheme="majorHAnsi" w:hAnsiTheme="majorHAnsi" w:cstheme="majorHAnsi"/>
          <w:b/>
          <w:color w:val="404040" w:themeColor="text1" w:themeTint="BF"/>
          <w:sz w:val="20"/>
          <w:szCs w:val="20"/>
          <w:lang w:val="en-GB"/>
        </w:rPr>
        <w:t>, email:</w:t>
      </w:r>
      <w:r w:rsidRPr="00514F3B">
        <w:rPr>
          <w:rFonts w:asciiTheme="majorHAnsi" w:hAnsiTheme="majorHAnsi" w:cstheme="majorHAnsi"/>
          <w:color w:val="404040" w:themeColor="text1" w:themeTint="BF"/>
          <w:sz w:val="20"/>
          <w:szCs w:val="20"/>
          <w:lang w:val="en-GB"/>
        </w:rPr>
        <w:t xml:space="preserve"> </w:t>
      </w:r>
      <w:hyperlink r:id="rId10" w:history="1">
        <w:r w:rsidRPr="00514F3B">
          <w:rPr>
            <w:rStyle w:val="Hypertextovodkaz"/>
            <w:rFonts w:asciiTheme="majorHAnsi" w:hAnsiTheme="majorHAnsi" w:cstheme="majorHAnsi"/>
            <w:color w:val="404040" w:themeColor="text1" w:themeTint="BF"/>
            <w:sz w:val="20"/>
            <w:szCs w:val="20"/>
            <w:lang w:val="en-GB"/>
          </w:rPr>
          <w:t>posta@uoou.cz</w:t>
        </w:r>
      </w:hyperlink>
      <w:r w:rsidRPr="00514F3B">
        <w:rPr>
          <w:rFonts w:asciiTheme="majorHAnsi" w:hAnsiTheme="majorHAnsi" w:cstheme="majorHAnsi"/>
          <w:color w:val="404040" w:themeColor="text1" w:themeTint="BF"/>
          <w:sz w:val="20"/>
          <w:szCs w:val="20"/>
          <w:lang w:val="en-GB"/>
        </w:rPr>
        <w:t>.</w:t>
      </w:r>
    </w:p>
    <w:p w14:paraId="7AC04D02" w14:textId="77777777" w:rsidR="00732292" w:rsidRPr="00514F3B" w:rsidRDefault="00732292" w:rsidP="00732292">
      <w:pPr>
        <w:spacing w:line="240" w:lineRule="auto"/>
        <w:jc w:val="both"/>
        <w:rPr>
          <w:rFonts w:asciiTheme="majorHAnsi" w:hAnsiTheme="majorHAnsi" w:cstheme="majorHAnsi"/>
          <w:color w:val="404040" w:themeColor="text1" w:themeTint="BF"/>
          <w:sz w:val="20"/>
          <w:szCs w:val="20"/>
          <w:lang w:val="en-GB"/>
        </w:rPr>
      </w:pPr>
    </w:p>
    <w:p w14:paraId="27C53C8D" w14:textId="77777777" w:rsidR="00755B44" w:rsidRPr="008A446C" w:rsidRDefault="00755B44" w:rsidP="00732292">
      <w:pPr>
        <w:spacing w:line="240" w:lineRule="auto"/>
        <w:jc w:val="both"/>
        <w:rPr>
          <w:rFonts w:asciiTheme="majorHAnsi" w:hAnsiTheme="majorHAnsi" w:cstheme="majorHAnsi"/>
          <w:color w:val="404040" w:themeColor="text1" w:themeTint="BF"/>
          <w:sz w:val="20"/>
          <w:szCs w:val="20"/>
          <w:lang w:val="en-GB"/>
        </w:rPr>
      </w:pPr>
    </w:p>
    <w:sectPr w:rsidR="00755B44" w:rsidRPr="008A446C"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8126" w14:textId="77777777" w:rsidR="007F4397" w:rsidRDefault="007F4397" w:rsidP="00C24207">
      <w:pPr>
        <w:spacing w:after="0" w:line="240" w:lineRule="auto"/>
      </w:pPr>
      <w:r>
        <w:separator/>
      </w:r>
    </w:p>
  </w:endnote>
  <w:endnote w:type="continuationSeparator" w:id="0">
    <w:p w14:paraId="2D07B2E9" w14:textId="77777777" w:rsidR="007F4397" w:rsidRDefault="007F439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6C40FC2" w:rsidR="00DA2708" w:rsidRDefault="00D01062">
            <w:pPr>
              <w:pStyle w:val="Zpat"/>
            </w:pPr>
            <w:r w:rsidRPr="00D4444A">
              <w:rPr>
                <w:color w:val="404040" w:themeColor="text1" w:themeTint="BF"/>
                <w:sz w:val="20"/>
                <w:szCs w:val="20"/>
                <w:lang w:val="en-US"/>
              </w:rPr>
              <w:t>Page</w:t>
            </w:r>
            <w:r w:rsidR="00DA2708" w:rsidRPr="00D4444A">
              <w:rPr>
                <w:color w:val="404040" w:themeColor="text1" w:themeTint="BF"/>
                <w:sz w:val="20"/>
                <w:szCs w:val="20"/>
                <w:lang w:val="en-US"/>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00C56949"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2C79" w14:textId="77777777" w:rsidR="007F4397" w:rsidRDefault="007F4397" w:rsidP="00C24207">
      <w:pPr>
        <w:spacing w:after="0" w:line="240" w:lineRule="auto"/>
      </w:pPr>
      <w:r>
        <w:separator/>
      </w:r>
    </w:p>
  </w:footnote>
  <w:footnote w:type="continuationSeparator" w:id="0">
    <w:p w14:paraId="1886E9E8" w14:textId="77777777" w:rsidR="007F4397" w:rsidRDefault="007F4397"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4915932">
    <w:abstractNumId w:val="12"/>
  </w:num>
  <w:num w:numId="2" w16cid:durableId="1500849326">
    <w:abstractNumId w:val="1"/>
  </w:num>
  <w:num w:numId="3" w16cid:durableId="80689372">
    <w:abstractNumId w:val="5"/>
  </w:num>
  <w:num w:numId="4" w16cid:durableId="1452047686">
    <w:abstractNumId w:val="2"/>
  </w:num>
  <w:num w:numId="5" w16cid:durableId="178007211">
    <w:abstractNumId w:val="3"/>
  </w:num>
  <w:num w:numId="6" w16cid:durableId="269896607">
    <w:abstractNumId w:val="9"/>
  </w:num>
  <w:num w:numId="7" w16cid:durableId="1449548930">
    <w:abstractNumId w:val="18"/>
  </w:num>
  <w:num w:numId="8" w16cid:durableId="667949445">
    <w:abstractNumId w:val="16"/>
  </w:num>
  <w:num w:numId="9" w16cid:durableId="361518955">
    <w:abstractNumId w:val="7"/>
  </w:num>
  <w:num w:numId="10" w16cid:durableId="1409890201">
    <w:abstractNumId w:val="15"/>
  </w:num>
  <w:num w:numId="11" w16cid:durableId="795024206">
    <w:abstractNumId w:val="11"/>
  </w:num>
  <w:num w:numId="12" w16cid:durableId="1458840084">
    <w:abstractNumId w:val="10"/>
  </w:num>
  <w:num w:numId="13" w16cid:durableId="1102459214">
    <w:abstractNumId w:val="14"/>
  </w:num>
  <w:num w:numId="14" w16cid:durableId="1903784238">
    <w:abstractNumId w:val="8"/>
  </w:num>
  <w:num w:numId="15" w16cid:durableId="188208866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16cid:durableId="174736019">
    <w:abstractNumId w:val="6"/>
  </w:num>
  <w:num w:numId="17" w16cid:durableId="1560902828">
    <w:abstractNumId w:val="4"/>
  </w:num>
  <w:num w:numId="18" w16cid:durableId="141820536">
    <w:abstractNumId w:val="0"/>
  </w:num>
  <w:num w:numId="19" w16cid:durableId="1380785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586C"/>
    <w:rsid w:val="00010883"/>
    <w:rsid w:val="000147CC"/>
    <w:rsid w:val="000157E9"/>
    <w:rsid w:val="00020966"/>
    <w:rsid w:val="000313DF"/>
    <w:rsid w:val="0003160B"/>
    <w:rsid w:val="000413D9"/>
    <w:rsid w:val="00042BB8"/>
    <w:rsid w:val="00043110"/>
    <w:rsid w:val="00045EC5"/>
    <w:rsid w:val="00047A42"/>
    <w:rsid w:val="000501DD"/>
    <w:rsid w:val="00057688"/>
    <w:rsid w:val="00061514"/>
    <w:rsid w:val="00061588"/>
    <w:rsid w:val="0006168C"/>
    <w:rsid w:val="00065F59"/>
    <w:rsid w:val="000665B4"/>
    <w:rsid w:val="00071E78"/>
    <w:rsid w:val="00081248"/>
    <w:rsid w:val="000845EC"/>
    <w:rsid w:val="000849DC"/>
    <w:rsid w:val="0008545C"/>
    <w:rsid w:val="00085BC5"/>
    <w:rsid w:val="00085F8D"/>
    <w:rsid w:val="00086422"/>
    <w:rsid w:val="000864C4"/>
    <w:rsid w:val="00096E92"/>
    <w:rsid w:val="00097A02"/>
    <w:rsid w:val="000A03E3"/>
    <w:rsid w:val="000A087E"/>
    <w:rsid w:val="000A0EAB"/>
    <w:rsid w:val="000B1606"/>
    <w:rsid w:val="000C257A"/>
    <w:rsid w:val="000C7968"/>
    <w:rsid w:val="000D3C45"/>
    <w:rsid w:val="000D4B71"/>
    <w:rsid w:val="000D71D7"/>
    <w:rsid w:val="000D7C6F"/>
    <w:rsid w:val="000E3757"/>
    <w:rsid w:val="000F0D28"/>
    <w:rsid w:val="000F0E1D"/>
    <w:rsid w:val="000F545E"/>
    <w:rsid w:val="000F65A1"/>
    <w:rsid w:val="000F78A7"/>
    <w:rsid w:val="000F7E0B"/>
    <w:rsid w:val="00104D95"/>
    <w:rsid w:val="00105B86"/>
    <w:rsid w:val="00110402"/>
    <w:rsid w:val="00110DC9"/>
    <w:rsid w:val="0011514A"/>
    <w:rsid w:val="00116817"/>
    <w:rsid w:val="00116D06"/>
    <w:rsid w:val="00124FDB"/>
    <w:rsid w:val="00125E5F"/>
    <w:rsid w:val="00131F4D"/>
    <w:rsid w:val="0013221D"/>
    <w:rsid w:val="001325C6"/>
    <w:rsid w:val="00134AD1"/>
    <w:rsid w:val="00135999"/>
    <w:rsid w:val="0014176B"/>
    <w:rsid w:val="00141B84"/>
    <w:rsid w:val="00142D5D"/>
    <w:rsid w:val="00145E5C"/>
    <w:rsid w:val="00145F0C"/>
    <w:rsid w:val="00146062"/>
    <w:rsid w:val="00151467"/>
    <w:rsid w:val="0015179F"/>
    <w:rsid w:val="00153B2F"/>
    <w:rsid w:val="0015615C"/>
    <w:rsid w:val="00157344"/>
    <w:rsid w:val="00160D78"/>
    <w:rsid w:val="00162DFC"/>
    <w:rsid w:val="001670A1"/>
    <w:rsid w:val="0017003D"/>
    <w:rsid w:val="0017145E"/>
    <w:rsid w:val="001718A4"/>
    <w:rsid w:val="00173714"/>
    <w:rsid w:val="00173BB5"/>
    <w:rsid w:val="001801BC"/>
    <w:rsid w:val="00180230"/>
    <w:rsid w:val="0018281A"/>
    <w:rsid w:val="00184265"/>
    <w:rsid w:val="0018516C"/>
    <w:rsid w:val="0018547B"/>
    <w:rsid w:val="00186B03"/>
    <w:rsid w:val="0019077D"/>
    <w:rsid w:val="00191553"/>
    <w:rsid w:val="00195051"/>
    <w:rsid w:val="001A01DA"/>
    <w:rsid w:val="001A632E"/>
    <w:rsid w:val="001A6E78"/>
    <w:rsid w:val="001A7010"/>
    <w:rsid w:val="001A71A5"/>
    <w:rsid w:val="001B15EA"/>
    <w:rsid w:val="001B1830"/>
    <w:rsid w:val="001B2192"/>
    <w:rsid w:val="001B4A91"/>
    <w:rsid w:val="001B7683"/>
    <w:rsid w:val="001C0C4D"/>
    <w:rsid w:val="001C4AF8"/>
    <w:rsid w:val="001C4E4D"/>
    <w:rsid w:val="001D2254"/>
    <w:rsid w:val="001D2E02"/>
    <w:rsid w:val="001D4408"/>
    <w:rsid w:val="001D71EC"/>
    <w:rsid w:val="001E102C"/>
    <w:rsid w:val="001E186E"/>
    <w:rsid w:val="001F2BD6"/>
    <w:rsid w:val="001F2F72"/>
    <w:rsid w:val="00203982"/>
    <w:rsid w:val="0020527E"/>
    <w:rsid w:val="00207DC5"/>
    <w:rsid w:val="00207E97"/>
    <w:rsid w:val="00211479"/>
    <w:rsid w:val="00211992"/>
    <w:rsid w:val="00217528"/>
    <w:rsid w:val="00217E85"/>
    <w:rsid w:val="00221B9E"/>
    <w:rsid w:val="00225522"/>
    <w:rsid w:val="0022612E"/>
    <w:rsid w:val="0022653A"/>
    <w:rsid w:val="00226A9E"/>
    <w:rsid w:val="00232E29"/>
    <w:rsid w:val="00234323"/>
    <w:rsid w:val="00240DD1"/>
    <w:rsid w:val="00241346"/>
    <w:rsid w:val="00242FCA"/>
    <w:rsid w:val="00243690"/>
    <w:rsid w:val="002450A0"/>
    <w:rsid w:val="00246C1F"/>
    <w:rsid w:val="00247AAB"/>
    <w:rsid w:val="0025382D"/>
    <w:rsid w:val="00253EA5"/>
    <w:rsid w:val="00256389"/>
    <w:rsid w:val="002575DF"/>
    <w:rsid w:val="002668FB"/>
    <w:rsid w:val="002672D6"/>
    <w:rsid w:val="00267881"/>
    <w:rsid w:val="00275696"/>
    <w:rsid w:val="00276E07"/>
    <w:rsid w:val="00276FE7"/>
    <w:rsid w:val="00277C80"/>
    <w:rsid w:val="00287FFA"/>
    <w:rsid w:val="00291737"/>
    <w:rsid w:val="00293C6A"/>
    <w:rsid w:val="002946EF"/>
    <w:rsid w:val="00294772"/>
    <w:rsid w:val="002956EA"/>
    <w:rsid w:val="00296C16"/>
    <w:rsid w:val="002A6335"/>
    <w:rsid w:val="002B41FA"/>
    <w:rsid w:val="002B57EB"/>
    <w:rsid w:val="002B6B50"/>
    <w:rsid w:val="002B7EB9"/>
    <w:rsid w:val="002C1C63"/>
    <w:rsid w:val="002C3A42"/>
    <w:rsid w:val="002C7B97"/>
    <w:rsid w:val="002D054B"/>
    <w:rsid w:val="002D3947"/>
    <w:rsid w:val="002E3F8F"/>
    <w:rsid w:val="002E7C00"/>
    <w:rsid w:val="002F2793"/>
    <w:rsid w:val="002F2895"/>
    <w:rsid w:val="002F2FDF"/>
    <w:rsid w:val="002F3AB6"/>
    <w:rsid w:val="003037A0"/>
    <w:rsid w:val="003050D1"/>
    <w:rsid w:val="00307EBF"/>
    <w:rsid w:val="00312456"/>
    <w:rsid w:val="0031635D"/>
    <w:rsid w:val="0032062E"/>
    <w:rsid w:val="00321072"/>
    <w:rsid w:val="0032162C"/>
    <w:rsid w:val="0032218F"/>
    <w:rsid w:val="003246A4"/>
    <w:rsid w:val="00324D24"/>
    <w:rsid w:val="003258CD"/>
    <w:rsid w:val="0032733C"/>
    <w:rsid w:val="003279A4"/>
    <w:rsid w:val="003377C9"/>
    <w:rsid w:val="00337CC5"/>
    <w:rsid w:val="00341305"/>
    <w:rsid w:val="00341416"/>
    <w:rsid w:val="00344088"/>
    <w:rsid w:val="00345D17"/>
    <w:rsid w:val="00350197"/>
    <w:rsid w:val="00351228"/>
    <w:rsid w:val="00351305"/>
    <w:rsid w:val="00351BED"/>
    <w:rsid w:val="00352609"/>
    <w:rsid w:val="003530A1"/>
    <w:rsid w:val="00353880"/>
    <w:rsid w:val="00354548"/>
    <w:rsid w:val="00355FAE"/>
    <w:rsid w:val="00360D92"/>
    <w:rsid w:val="00361D46"/>
    <w:rsid w:val="00366B91"/>
    <w:rsid w:val="0037030F"/>
    <w:rsid w:val="003703C1"/>
    <w:rsid w:val="00372020"/>
    <w:rsid w:val="003828B7"/>
    <w:rsid w:val="003833EF"/>
    <w:rsid w:val="00383EBD"/>
    <w:rsid w:val="00385407"/>
    <w:rsid w:val="003866F2"/>
    <w:rsid w:val="00390728"/>
    <w:rsid w:val="003919A4"/>
    <w:rsid w:val="003935E1"/>
    <w:rsid w:val="00396F3D"/>
    <w:rsid w:val="00397C12"/>
    <w:rsid w:val="003A0BAD"/>
    <w:rsid w:val="003A328D"/>
    <w:rsid w:val="003A667B"/>
    <w:rsid w:val="003A72DB"/>
    <w:rsid w:val="003B03EB"/>
    <w:rsid w:val="003B0843"/>
    <w:rsid w:val="003B1220"/>
    <w:rsid w:val="003B2813"/>
    <w:rsid w:val="003B3927"/>
    <w:rsid w:val="003B4244"/>
    <w:rsid w:val="003B4657"/>
    <w:rsid w:val="003B4D59"/>
    <w:rsid w:val="003B5A7B"/>
    <w:rsid w:val="003C29A4"/>
    <w:rsid w:val="003C319C"/>
    <w:rsid w:val="003C5AEF"/>
    <w:rsid w:val="003D2931"/>
    <w:rsid w:val="003D36E9"/>
    <w:rsid w:val="003D3CC8"/>
    <w:rsid w:val="003D5C3B"/>
    <w:rsid w:val="003D7255"/>
    <w:rsid w:val="003E4185"/>
    <w:rsid w:val="003E608F"/>
    <w:rsid w:val="003E7773"/>
    <w:rsid w:val="003F00A5"/>
    <w:rsid w:val="003F038B"/>
    <w:rsid w:val="003F5F7E"/>
    <w:rsid w:val="0040028A"/>
    <w:rsid w:val="0040122E"/>
    <w:rsid w:val="00401A4B"/>
    <w:rsid w:val="0040484A"/>
    <w:rsid w:val="00411EDF"/>
    <w:rsid w:val="004133AA"/>
    <w:rsid w:val="00416DBE"/>
    <w:rsid w:val="00416F21"/>
    <w:rsid w:val="00421FFB"/>
    <w:rsid w:val="0042430A"/>
    <w:rsid w:val="004244B3"/>
    <w:rsid w:val="004248BC"/>
    <w:rsid w:val="00424BFE"/>
    <w:rsid w:val="004263F4"/>
    <w:rsid w:val="00426AF6"/>
    <w:rsid w:val="00437A23"/>
    <w:rsid w:val="00440437"/>
    <w:rsid w:val="004420B1"/>
    <w:rsid w:val="00445A6A"/>
    <w:rsid w:val="00451A26"/>
    <w:rsid w:val="00451BA2"/>
    <w:rsid w:val="004540E4"/>
    <w:rsid w:val="0045435A"/>
    <w:rsid w:val="0046286B"/>
    <w:rsid w:val="00464946"/>
    <w:rsid w:val="00465647"/>
    <w:rsid w:val="004664EB"/>
    <w:rsid w:val="00467E58"/>
    <w:rsid w:val="00470AD9"/>
    <w:rsid w:val="0047237B"/>
    <w:rsid w:val="004747AA"/>
    <w:rsid w:val="0048086A"/>
    <w:rsid w:val="00482A33"/>
    <w:rsid w:val="00482F2D"/>
    <w:rsid w:val="00483F60"/>
    <w:rsid w:val="00484757"/>
    <w:rsid w:val="00484E56"/>
    <w:rsid w:val="00490EE1"/>
    <w:rsid w:val="00491873"/>
    <w:rsid w:val="00492C7E"/>
    <w:rsid w:val="004A00C4"/>
    <w:rsid w:val="004A0C28"/>
    <w:rsid w:val="004A2C80"/>
    <w:rsid w:val="004A395F"/>
    <w:rsid w:val="004A3D2A"/>
    <w:rsid w:val="004B3537"/>
    <w:rsid w:val="004B5A07"/>
    <w:rsid w:val="004B73C6"/>
    <w:rsid w:val="004C0010"/>
    <w:rsid w:val="004C0A4F"/>
    <w:rsid w:val="004C365B"/>
    <w:rsid w:val="004C4A1C"/>
    <w:rsid w:val="004C61E8"/>
    <w:rsid w:val="004D233F"/>
    <w:rsid w:val="004D5546"/>
    <w:rsid w:val="004D60B4"/>
    <w:rsid w:val="004E213D"/>
    <w:rsid w:val="004E2C79"/>
    <w:rsid w:val="004E2D79"/>
    <w:rsid w:val="004E76E9"/>
    <w:rsid w:val="004F1524"/>
    <w:rsid w:val="004F20E7"/>
    <w:rsid w:val="004F4650"/>
    <w:rsid w:val="004F7079"/>
    <w:rsid w:val="00500DB1"/>
    <w:rsid w:val="0050552D"/>
    <w:rsid w:val="00507093"/>
    <w:rsid w:val="005116F9"/>
    <w:rsid w:val="005144AC"/>
    <w:rsid w:val="005239BE"/>
    <w:rsid w:val="00524301"/>
    <w:rsid w:val="00530173"/>
    <w:rsid w:val="005339DB"/>
    <w:rsid w:val="00534E90"/>
    <w:rsid w:val="00536481"/>
    <w:rsid w:val="00537626"/>
    <w:rsid w:val="00541831"/>
    <w:rsid w:val="00547136"/>
    <w:rsid w:val="00547446"/>
    <w:rsid w:val="005516EC"/>
    <w:rsid w:val="005522A4"/>
    <w:rsid w:val="00552D26"/>
    <w:rsid w:val="00553F60"/>
    <w:rsid w:val="005614E5"/>
    <w:rsid w:val="00563EBB"/>
    <w:rsid w:val="005648C9"/>
    <w:rsid w:val="005718FB"/>
    <w:rsid w:val="0057268C"/>
    <w:rsid w:val="00573999"/>
    <w:rsid w:val="0057545F"/>
    <w:rsid w:val="005805DC"/>
    <w:rsid w:val="00584E6F"/>
    <w:rsid w:val="0059338F"/>
    <w:rsid w:val="00594D54"/>
    <w:rsid w:val="00596D4D"/>
    <w:rsid w:val="005A15C9"/>
    <w:rsid w:val="005A4192"/>
    <w:rsid w:val="005A58BF"/>
    <w:rsid w:val="005C0ED9"/>
    <w:rsid w:val="005C4EFC"/>
    <w:rsid w:val="005C5F13"/>
    <w:rsid w:val="005C65E4"/>
    <w:rsid w:val="005C6949"/>
    <w:rsid w:val="005D5571"/>
    <w:rsid w:val="005D5697"/>
    <w:rsid w:val="005D65F8"/>
    <w:rsid w:val="005D7BE8"/>
    <w:rsid w:val="005E1BE5"/>
    <w:rsid w:val="005E2944"/>
    <w:rsid w:val="005E7F41"/>
    <w:rsid w:val="005F06E1"/>
    <w:rsid w:val="005F136B"/>
    <w:rsid w:val="005F1857"/>
    <w:rsid w:val="005F5C66"/>
    <w:rsid w:val="005F79F3"/>
    <w:rsid w:val="00600A27"/>
    <w:rsid w:val="00601A62"/>
    <w:rsid w:val="0060289F"/>
    <w:rsid w:val="00603AEA"/>
    <w:rsid w:val="00605B15"/>
    <w:rsid w:val="00607E7F"/>
    <w:rsid w:val="00610D20"/>
    <w:rsid w:val="006136A7"/>
    <w:rsid w:val="006144E1"/>
    <w:rsid w:val="006174A3"/>
    <w:rsid w:val="00626686"/>
    <w:rsid w:val="00626DDF"/>
    <w:rsid w:val="00627A29"/>
    <w:rsid w:val="006305F8"/>
    <w:rsid w:val="006309A5"/>
    <w:rsid w:val="00631BA7"/>
    <w:rsid w:val="00633D01"/>
    <w:rsid w:val="00634A3B"/>
    <w:rsid w:val="00636E63"/>
    <w:rsid w:val="00642C0C"/>
    <w:rsid w:val="00647590"/>
    <w:rsid w:val="006509BA"/>
    <w:rsid w:val="00651B36"/>
    <w:rsid w:val="00653CB9"/>
    <w:rsid w:val="0065560F"/>
    <w:rsid w:val="00657311"/>
    <w:rsid w:val="006575FE"/>
    <w:rsid w:val="006576CD"/>
    <w:rsid w:val="0066064C"/>
    <w:rsid w:val="00665934"/>
    <w:rsid w:val="00666441"/>
    <w:rsid w:val="006764BE"/>
    <w:rsid w:val="00680F46"/>
    <w:rsid w:val="006827E5"/>
    <w:rsid w:val="00682DD7"/>
    <w:rsid w:val="00683E42"/>
    <w:rsid w:val="006847FE"/>
    <w:rsid w:val="00684910"/>
    <w:rsid w:val="006942DA"/>
    <w:rsid w:val="006954AE"/>
    <w:rsid w:val="00695781"/>
    <w:rsid w:val="0069692B"/>
    <w:rsid w:val="00696DFA"/>
    <w:rsid w:val="00697B3A"/>
    <w:rsid w:val="006A1385"/>
    <w:rsid w:val="006A1515"/>
    <w:rsid w:val="006A3CB3"/>
    <w:rsid w:val="006A4554"/>
    <w:rsid w:val="006A6278"/>
    <w:rsid w:val="006B2213"/>
    <w:rsid w:val="006B3241"/>
    <w:rsid w:val="006B342C"/>
    <w:rsid w:val="006B3ED7"/>
    <w:rsid w:val="006B3EE2"/>
    <w:rsid w:val="006B3EF1"/>
    <w:rsid w:val="006B4B9A"/>
    <w:rsid w:val="006B564F"/>
    <w:rsid w:val="006C1B8F"/>
    <w:rsid w:val="006D31A9"/>
    <w:rsid w:val="006D38B3"/>
    <w:rsid w:val="006D4137"/>
    <w:rsid w:val="006D4CCB"/>
    <w:rsid w:val="006D609C"/>
    <w:rsid w:val="006D7931"/>
    <w:rsid w:val="006E0BCA"/>
    <w:rsid w:val="006E212B"/>
    <w:rsid w:val="006E46F2"/>
    <w:rsid w:val="006E5259"/>
    <w:rsid w:val="006F1032"/>
    <w:rsid w:val="006F2BC1"/>
    <w:rsid w:val="006F4F3F"/>
    <w:rsid w:val="006F7901"/>
    <w:rsid w:val="007008BA"/>
    <w:rsid w:val="00706B27"/>
    <w:rsid w:val="00710C08"/>
    <w:rsid w:val="00710E5F"/>
    <w:rsid w:val="00711D75"/>
    <w:rsid w:val="007122F9"/>
    <w:rsid w:val="00713325"/>
    <w:rsid w:val="007200C8"/>
    <w:rsid w:val="0072526C"/>
    <w:rsid w:val="00727F00"/>
    <w:rsid w:val="00730A82"/>
    <w:rsid w:val="00732292"/>
    <w:rsid w:val="007333BE"/>
    <w:rsid w:val="00735B64"/>
    <w:rsid w:val="00736432"/>
    <w:rsid w:val="007423C8"/>
    <w:rsid w:val="00743824"/>
    <w:rsid w:val="0074650B"/>
    <w:rsid w:val="00751D7E"/>
    <w:rsid w:val="007532BA"/>
    <w:rsid w:val="007539C7"/>
    <w:rsid w:val="00753B54"/>
    <w:rsid w:val="00754241"/>
    <w:rsid w:val="00755B44"/>
    <w:rsid w:val="00767CEC"/>
    <w:rsid w:val="00776F5A"/>
    <w:rsid w:val="007775CB"/>
    <w:rsid w:val="007818B4"/>
    <w:rsid w:val="007820CC"/>
    <w:rsid w:val="00783223"/>
    <w:rsid w:val="0078452E"/>
    <w:rsid w:val="00792900"/>
    <w:rsid w:val="007979B8"/>
    <w:rsid w:val="007A4DED"/>
    <w:rsid w:val="007A6FFC"/>
    <w:rsid w:val="007B189B"/>
    <w:rsid w:val="007B401E"/>
    <w:rsid w:val="007B4877"/>
    <w:rsid w:val="007B4F56"/>
    <w:rsid w:val="007B5409"/>
    <w:rsid w:val="007B5F16"/>
    <w:rsid w:val="007B7187"/>
    <w:rsid w:val="007C1F81"/>
    <w:rsid w:val="007D0C98"/>
    <w:rsid w:val="007D2C5A"/>
    <w:rsid w:val="007D6811"/>
    <w:rsid w:val="007E12FC"/>
    <w:rsid w:val="007E2CD4"/>
    <w:rsid w:val="007E45E0"/>
    <w:rsid w:val="007E7A53"/>
    <w:rsid w:val="007F192D"/>
    <w:rsid w:val="007F3459"/>
    <w:rsid w:val="007F4397"/>
    <w:rsid w:val="007F5FA5"/>
    <w:rsid w:val="007F76E8"/>
    <w:rsid w:val="007F7BDC"/>
    <w:rsid w:val="00800F22"/>
    <w:rsid w:val="008016C6"/>
    <w:rsid w:val="008027FB"/>
    <w:rsid w:val="008040DC"/>
    <w:rsid w:val="008050F8"/>
    <w:rsid w:val="00807110"/>
    <w:rsid w:val="00810073"/>
    <w:rsid w:val="00811CCC"/>
    <w:rsid w:val="00811DCF"/>
    <w:rsid w:val="00813858"/>
    <w:rsid w:val="00813A90"/>
    <w:rsid w:val="0081404C"/>
    <w:rsid w:val="00821233"/>
    <w:rsid w:val="00823218"/>
    <w:rsid w:val="00823D62"/>
    <w:rsid w:val="008256D4"/>
    <w:rsid w:val="0083143A"/>
    <w:rsid w:val="00832AFB"/>
    <w:rsid w:val="00835806"/>
    <w:rsid w:val="00840BCB"/>
    <w:rsid w:val="00841C7C"/>
    <w:rsid w:val="0084578F"/>
    <w:rsid w:val="00846294"/>
    <w:rsid w:val="0084705E"/>
    <w:rsid w:val="008513A3"/>
    <w:rsid w:val="008537DE"/>
    <w:rsid w:val="00853FAF"/>
    <w:rsid w:val="00855C86"/>
    <w:rsid w:val="0086457E"/>
    <w:rsid w:val="0086560C"/>
    <w:rsid w:val="00867FDA"/>
    <w:rsid w:val="00870735"/>
    <w:rsid w:val="0087351F"/>
    <w:rsid w:val="008743BF"/>
    <w:rsid w:val="0087460F"/>
    <w:rsid w:val="008753C9"/>
    <w:rsid w:val="00876FBD"/>
    <w:rsid w:val="0088394B"/>
    <w:rsid w:val="008849BE"/>
    <w:rsid w:val="0088620A"/>
    <w:rsid w:val="0088759A"/>
    <w:rsid w:val="0089056E"/>
    <w:rsid w:val="00891D24"/>
    <w:rsid w:val="008940B9"/>
    <w:rsid w:val="008950BF"/>
    <w:rsid w:val="0089691F"/>
    <w:rsid w:val="008A446C"/>
    <w:rsid w:val="008A592B"/>
    <w:rsid w:val="008A72F3"/>
    <w:rsid w:val="008B2CD1"/>
    <w:rsid w:val="008C1C5A"/>
    <w:rsid w:val="008C3242"/>
    <w:rsid w:val="008C5378"/>
    <w:rsid w:val="008C64E4"/>
    <w:rsid w:val="008D4BC0"/>
    <w:rsid w:val="008D5008"/>
    <w:rsid w:val="008E1989"/>
    <w:rsid w:val="008E21E9"/>
    <w:rsid w:val="008E2B72"/>
    <w:rsid w:val="008E6C29"/>
    <w:rsid w:val="008E73E8"/>
    <w:rsid w:val="008F1C93"/>
    <w:rsid w:val="008F4058"/>
    <w:rsid w:val="008F4757"/>
    <w:rsid w:val="008F734C"/>
    <w:rsid w:val="00902A6E"/>
    <w:rsid w:val="00902F27"/>
    <w:rsid w:val="00903132"/>
    <w:rsid w:val="00904AA5"/>
    <w:rsid w:val="00907E06"/>
    <w:rsid w:val="00913AD9"/>
    <w:rsid w:val="00916653"/>
    <w:rsid w:val="0091696C"/>
    <w:rsid w:val="00922887"/>
    <w:rsid w:val="00923498"/>
    <w:rsid w:val="00923FDA"/>
    <w:rsid w:val="0092631B"/>
    <w:rsid w:val="00932C04"/>
    <w:rsid w:val="00933B17"/>
    <w:rsid w:val="00940FA3"/>
    <w:rsid w:val="009446F1"/>
    <w:rsid w:val="009449DD"/>
    <w:rsid w:val="00945B0E"/>
    <w:rsid w:val="009500D5"/>
    <w:rsid w:val="00952AB6"/>
    <w:rsid w:val="009544E6"/>
    <w:rsid w:val="00954CE6"/>
    <w:rsid w:val="00955E6F"/>
    <w:rsid w:val="009601FE"/>
    <w:rsid w:val="00961506"/>
    <w:rsid w:val="0096345B"/>
    <w:rsid w:val="00963E29"/>
    <w:rsid w:val="00964E50"/>
    <w:rsid w:val="009655C5"/>
    <w:rsid w:val="00965D27"/>
    <w:rsid w:val="009668DE"/>
    <w:rsid w:val="00966D21"/>
    <w:rsid w:val="00971076"/>
    <w:rsid w:val="009728FC"/>
    <w:rsid w:val="00973070"/>
    <w:rsid w:val="00973EAE"/>
    <w:rsid w:val="00974243"/>
    <w:rsid w:val="009746D5"/>
    <w:rsid w:val="0097723C"/>
    <w:rsid w:val="009817AA"/>
    <w:rsid w:val="009835F9"/>
    <w:rsid w:val="00984EA3"/>
    <w:rsid w:val="00985A4D"/>
    <w:rsid w:val="0098616B"/>
    <w:rsid w:val="00990D07"/>
    <w:rsid w:val="00994729"/>
    <w:rsid w:val="009A1524"/>
    <w:rsid w:val="009A44E4"/>
    <w:rsid w:val="009B0154"/>
    <w:rsid w:val="009B0205"/>
    <w:rsid w:val="009B3767"/>
    <w:rsid w:val="009B6251"/>
    <w:rsid w:val="009B662B"/>
    <w:rsid w:val="009C217A"/>
    <w:rsid w:val="009C36AB"/>
    <w:rsid w:val="009C51D7"/>
    <w:rsid w:val="009C5967"/>
    <w:rsid w:val="009D0362"/>
    <w:rsid w:val="009D04E7"/>
    <w:rsid w:val="009D0FB1"/>
    <w:rsid w:val="009D0FF0"/>
    <w:rsid w:val="009F30F1"/>
    <w:rsid w:val="009F54C4"/>
    <w:rsid w:val="00A00522"/>
    <w:rsid w:val="00A14100"/>
    <w:rsid w:val="00A14E06"/>
    <w:rsid w:val="00A16D57"/>
    <w:rsid w:val="00A17D00"/>
    <w:rsid w:val="00A40D48"/>
    <w:rsid w:val="00A41D74"/>
    <w:rsid w:val="00A4215E"/>
    <w:rsid w:val="00A43D6B"/>
    <w:rsid w:val="00A50024"/>
    <w:rsid w:val="00A50305"/>
    <w:rsid w:val="00A64731"/>
    <w:rsid w:val="00A6544D"/>
    <w:rsid w:val="00A701AB"/>
    <w:rsid w:val="00A7142F"/>
    <w:rsid w:val="00A72E79"/>
    <w:rsid w:val="00A736BE"/>
    <w:rsid w:val="00A7396E"/>
    <w:rsid w:val="00A73E49"/>
    <w:rsid w:val="00A758FC"/>
    <w:rsid w:val="00A819E5"/>
    <w:rsid w:val="00A85EED"/>
    <w:rsid w:val="00A90E01"/>
    <w:rsid w:val="00A91E02"/>
    <w:rsid w:val="00AB0178"/>
    <w:rsid w:val="00AB1E03"/>
    <w:rsid w:val="00AB4AE2"/>
    <w:rsid w:val="00AB6E36"/>
    <w:rsid w:val="00AC0BB5"/>
    <w:rsid w:val="00AD0805"/>
    <w:rsid w:val="00AD12DC"/>
    <w:rsid w:val="00AD3CDE"/>
    <w:rsid w:val="00AE16DD"/>
    <w:rsid w:val="00AE6A78"/>
    <w:rsid w:val="00AE7164"/>
    <w:rsid w:val="00AF08EA"/>
    <w:rsid w:val="00AF17BD"/>
    <w:rsid w:val="00AF479B"/>
    <w:rsid w:val="00AF71CB"/>
    <w:rsid w:val="00B00040"/>
    <w:rsid w:val="00B003AA"/>
    <w:rsid w:val="00B015A3"/>
    <w:rsid w:val="00B0485A"/>
    <w:rsid w:val="00B05513"/>
    <w:rsid w:val="00B05D63"/>
    <w:rsid w:val="00B111EA"/>
    <w:rsid w:val="00B12129"/>
    <w:rsid w:val="00B1467A"/>
    <w:rsid w:val="00B2169B"/>
    <w:rsid w:val="00B22754"/>
    <w:rsid w:val="00B31584"/>
    <w:rsid w:val="00B33979"/>
    <w:rsid w:val="00B34AF0"/>
    <w:rsid w:val="00B364F0"/>
    <w:rsid w:val="00B40A35"/>
    <w:rsid w:val="00B41585"/>
    <w:rsid w:val="00B4201D"/>
    <w:rsid w:val="00B42C6E"/>
    <w:rsid w:val="00B4357B"/>
    <w:rsid w:val="00B446D7"/>
    <w:rsid w:val="00B46438"/>
    <w:rsid w:val="00B53717"/>
    <w:rsid w:val="00B541EB"/>
    <w:rsid w:val="00B56EB1"/>
    <w:rsid w:val="00B60AD5"/>
    <w:rsid w:val="00B63217"/>
    <w:rsid w:val="00B637F0"/>
    <w:rsid w:val="00B64A39"/>
    <w:rsid w:val="00B72A53"/>
    <w:rsid w:val="00B73B96"/>
    <w:rsid w:val="00B76E5A"/>
    <w:rsid w:val="00B8184F"/>
    <w:rsid w:val="00B85115"/>
    <w:rsid w:val="00B85F3B"/>
    <w:rsid w:val="00B9706F"/>
    <w:rsid w:val="00BA6B8F"/>
    <w:rsid w:val="00BB0FF9"/>
    <w:rsid w:val="00BB2361"/>
    <w:rsid w:val="00BB2DAC"/>
    <w:rsid w:val="00BC0C8B"/>
    <w:rsid w:val="00BC69DD"/>
    <w:rsid w:val="00BD388C"/>
    <w:rsid w:val="00BD3917"/>
    <w:rsid w:val="00BD4FE9"/>
    <w:rsid w:val="00BE0C7A"/>
    <w:rsid w:val="00BE0CFA"/>
    <w:rsid w:val="00BE35A5"/>
    <w:rsid w:val="00BF18A2"/>
    <w:rsid w:val="00BF2199"/>
    <w:rsid w:val="00BF3A56"/>
    <w:rsid w:val="00BF44DC"/>
    <w:rsid w:val="00BF4636"/>
    <w:rsid w:val="00BF51B1"/>
    <w:rsid w:val="00BF5771"/>
    <w:rsid w:val="00BF5A91"/>
    <w:rsid w:val="00BF7B5B"/>
    <w:rsid w:val="00C00759"/>
    <w:rsid w:val="00C00DC4"/>
    <w:rsid w:val="00C01AA5"/>
    <w:rsid w:val="00C05247"/>
    <w:rsid w:val="00C103B2"/>
    <w:rsid w:val="00C1159C"/>
    <w:rsid w:val="00C21BC3"/>
    <w:rsid w:val="00C22602"/>
    <w:rsid w:val="00C24207"/>
    <w:rsid w:val="00C25215"/>
    <w:rsid w:val="00C25552"/>
    <w:rsid w:val="00C33C4E"/>
    <w:rsid w:val="00C35B3C"/>
    <w:rsid w:val="00C40212"/>
    <w:rsid w:val="00C40FF2"/>
    <w:rsid w:val="00C5596C"/>
    <w:rsid w:val="00C56949"/>
    <w:rsid w:val="00C63212"/>
    <w:rsid w:val="00C6456B"/>
    <w:rsid w:val="00C655BB"/>
    <w:rsid w:val="00C66035"/>
    <w:rsid w:val="00C6724A"/>
    <w:rsid w:val="00C714C8"/>
    <w:rsid w:val="00C72F0E"/>
    <w:rsid w:val="00C73EA1"/>
    <w:rsid w:val="00C75DB7"/>
    <w:rsid w:val="00C76322"/>
    <w:rsid w:val="00C77810"/>
    <w:rsid w:val="00C8060F"/>
    <w:rsid w:val="00C824B9"/>
    <w:rsid w:val="00C86BBD"/>
    <w:rsid w:val="00C87590"/>
    <w:rsid w:val="00C87ADB"/>
    <w:rsid w:val="00C91305"/>
    <w:rsid w:val="00C91D7E"/>
    <w:rsid w:val="00C93B22"/>
    <w:rsid w:val="00C93BC9"/>
    <w:rsid w:val="00C95931"/>
    <w:rsid w:val="00CA0398"/>
    <w:rsid w:val="00CB0610"/>
    <w:rsid w:val="00CB1331"/>
    <w:rsid w:val="00CB1A4C"/>
    <w:rsid w:val="00CB21BD"/>
    <w:rsid w:val="00CB7A3A"/>
    <w:rsid w:val="00CC7B93"/>
    <w:rsid w:val="00CD0972"/>
    <w:rsid w:val="00CD0B0F"/>
    <w:rsid w:val="00CD0F64"/>
    <w:rsid w:val="00CD161D"/>
    <w:rsid w:val="00CD21AB"/>
    <w:rsid w:val="00CD2D8F"/>
    <w:rsid w:val="00CD3F75"/>
    <w:rsid w:val="00CD69C9"/>
    <w:rsid w:val="00CE41C5"/>
    <w:rsid w:val="00CE4B06"/>
    <w:rsid w:val="00CE5E3D"/>
    <w:rsid w:val="00CE7EC1"/>
    <w:rsid w:val="00CF1353"/>
    <w:rsid w:val="00CF25A7"/>
    <w:rsid w:val="00CF3876"/>
    <w:rsid w:val="00CF6EB6"/>
    <w:rsid w:val="00CF7782"/>
    <w:rsid w:val="00D01062"/>
    <w:rsid w:val="00D03C5F"/>
    <w:rsid w:val="00D06E0E"/>
    <w:rsid w:val="00D0715E"/>
    <w:rsid w:val="00D07967"/>
    <w:rsid w:val="00D16510"/>
    <w:rsid w:val="00D16B0D"/>
    <w:rsid w:val="00D20E40"/>
    <w:rsid w:val="00D22BC6"/>
    <w:rsid w:val="00D24504"/>
    <w:rsid w:val="00D31C16"/>
    <w:rsid w:val="00D322DC"/>
    <w:rsid w:val="00D34374"/>
    <w:rsid w:val="00D37507"/>
    <w:rsid w:val="00D42C08"/>
    <w:rsid w:val="00D42EC0"/>
    <w:rsid w:val="00D4444A"/>
    <w:rsid w:val="00D5082D"/>
    <w:rsid w:val="00D50ACC"/>
    <w:rsid w:val="00D52864"/>
    <w:rsid w:val="00D53E2D"/>
    <w:rsid w:val="00D6290E"/>
    <w:rsid w:val="00D63498"/>
    <w:rsid w:val="00D642E9"/>
    <w:rsid w:val="00D6591F"/>
    <w:rsid w:val="00D65F8B"/>
    <w:rsid w:val="00D66739"/>
    <w:rsid w:val="00D66A1E"/>
    <w:rsid w:val="00D71859"/>
    <w:rsid w:val="00D721EF"/>
    <w:rsid w:val="00D727B5"/>
    <w:rsid w:val="00D73644"/>
    <w:rsid w:val="00D73C47"/>
    <w:rsid w:val="00D75391"/>
    <w:rsid w:val="00D75A63"/>
    <w:rsid w:val="00D80E67"/>
    <w:rsid w:val="00D85E16"/>
    <w:rsid w:val="00D872A3"/>
    <w:rsid w:val="00D87C8D"/>
    <w:rsid w:val="00D90223"/>
    <w:rsid w:val="00D92417"/>
    <w:rsid w:val="00D9264A"/>
    <w:rsid w:val="00D92868"/>
    <w:rsid w:val="00D929A7"/>
    <w:rsid w:val="00D93731"/>
    <w:rsid w:val="00D93B9B"/>
    <w:rsid w:val="00D94C0C"/>
    <w:rsid w:val="00D964B0"/>
    <w:rsid w:val="00D9701A"/>
    <w:rsid w:val="00DA119B"/>
    <w:rsid w:val="00DA1CC8"/>
    <w:rsid w:val="00DA2708"/>
    <w:rsid w:val="00DA2AAC"/>
    <w:rsid w:val="00DA3657"/>
    <w:rsid w:val="00DA5134"/>
    <w:rsid w:val="00DA5248"/>
    <w:rsid w:val="00DA5856"/>
    <w:rsid w:val="00DA5C8A"/>
    <w:rsid w:val="00DA5F12"/>
    <w:rsid w:val="00DB1925"/>
    <w:rsid w:val="00DB2293"/>
    <w:rsid w:val="00DB352F"/>
    <w:rsid w:val="00DB4A6F"/>
    <w:rsid w:val="00DB5D37"/>
    <w:rsid w:val="00DB6460"/>
    <w:rsid w:val="00DB6675"/>
    <w:rsid w:val="00DC307D"/>
    <w:rsid w:val="00DC5FF0"/>
    <w:rsid w:val="00DC630D"/>
    <w:rsid w:val="00DC6526"/>
    <w:rsid w:val="00DD13BB"/>
    <w:rsid w:val="00DD1D7D"/>
    <w:rsid w:val="00DD2F20"/>
    <w:rsid w:val="00DD5265"/>
    <w:rsid w:val="00DD660F"/>
    <w:rsid w:val="00DE0462"/>
    <w:rsid w:val="00DE24F4"/>
    <w:rsid w:val="00DE5DEA"/>
    <w:rsid w:val="00DE623B"/>
    <w:rsid w:val="00DF636F"/>
    <w:rsid w:val="00DF6D2B"/>
    <w:rsid w:val="00DF7BA9"/>
    <w:rsid w:val="00E00A60"/>
    <w:rsid w:val="00E029C0"/>
    <w:rsid w:val="00E03657"/>
    <w:rsid w:val="00E05DA4"/>
    <w:rsid w:val="00E12EFA"/>
    <w:rsid w:val="00E13008"/>
    <w:rsid w:val="00E158DE"/>
    <w:rsid w:val="00E17769"/>
    <w:rsid w:val="00E250F3"/>
    <w:rsid w:val="00E278AA"/>
    <w:rsid w:val="00E30695"/>
    <w:rsid w:val="00E32CA2"/>
    <w:rsid w:val="00E32FDF"/>
    <w:rsid w:val="00E3543A"/>
    <w:rsid w:val="00E35FD6"/>
    <w:rsid w:val="00E37F9A"/>
    <w:rsid w:val="00E422D3"/>
    <w:rsid w:val="00E4390F"/>
    <w:rsid w:val="00E43B68"/>
    <w:rsid w:val="00E45950"/>
    <w:rsid w:val="00E51647"/>
    <w:rsid w:val="00E52E56"/>
    <w:rsid w:val="00E542D4"/>
    <w:rsid w:val="00E55B87"/>
    <w:rsid w:val="00E56E59"/>
    <w:rsid w:val="00E57104"/>
    <w:rsid w:val="00E5786A"/>
    <w:rsid w:val="00E62BF7"/>
    <w:rsid w:val="00E63808"/>
    <w:rsid w:val="00E646E9"/>
    <w:rsid w:val="00E65845"/>
    <w:rsid w:val="00E6594C"/>
    <w:rsid w:val="00E66411"/>
    <w:rsid w:val="00E670D6"/>
    <w:rsid w:val="00E6718D"/>
    <w:rsid w:val="00E74439"/>
    <w:rsid w:val="00E80922"/>
    <w:rsid w:val="00E8238C"/>
    <w:rsid w:val="00E8647E"/>
    <w:rsid w:val="00E91DA1"/>
    <w:rsid w:val="00E93475"/>
    <w:rsid w:val="00E97191"/>
    <w:rsid w:val="00EA33B7"/>
    <w:rsid w:val="00EA5951"/>
    <w:rsid w:val="00EB1B97"/>
    <w:rsid w:val="00EB2A1B"/>
    <w:rsid w:val="00EB7344"/>
    <w:rsid w:val="00EC22EC"/>
    <w:rsid w:val="00EC25BE"/>
    <w:rsid w:val="00EC3517"/>
    <w:rsid w:val="00EC3E1C"/>
    <w:rsid w:val="00EC6CD6"/>
    <w:rsid w:val="00ED0321"/>
    <w:rsid w:val="00ED2FD0"/>
    <w:rsid w:val="00ED482C"/>
    <w:rsid w:val="00ED532D"/>
    <w:rsid w:val="00ED6A14"/>
    <w:rsid w:val="00EE6B89"/>
    <w:rsid w:val="00EF1B3A"/>
    <w:rsid w:val="00EF2750"/>
    <w:rsid w:val="00EF3894"/>
    <w:rsid w:val="00EF3B33"/>
    <w:rsid w:val="00EF613E"/>
    <w:rsid w:val="00F008F9"/>
    <w:rsid w:val="00F059D4"/>
    <w:rsid w:val="00F10F53"/>
    <w:rsid w:val="00F153DD"/>
    <w:rsid w:val="00F2377B"/>
    <w:rsid w:val="00F246BC"/>
    <w:rsid w:val="00F25BED"/>
    <w:rsid w:val="00F26331"/>
    <w:rsid w:val="00F270F5"/>
    <w:rsid w:val="00F273BC"/>
    <w:rsid w:val="00F300EB"/>
    <w:rsid w:val="00F30F7D"/>
    <w:rsid w:val="00F311F8"/>
    <w:rsid w:val="00F35394"/>
    <w:rsid w:val="00F355BC"/>
    <w:rsid w:val="00F372C3"/>
    <w:rsid w:val="00F375E8"/>
    <w:rsid w:val="00F40B14"/>
    <w:rsid w:val="00F41BEA"/>
    <w:rsid w:val="00F42E0F"/>
    <w:rsid w:val="00F44B7D"/>
    <w:rsid w:val="00F458FC"/>
    <w:rsid w:val="00F54F64"/>
    <w:rsid w:val="00F57C78"/>
    <w:rsid w:val="00F60FE6"/>
    <w:rsid w:val="00F62196"/>
    <w:rsid w:val="00F63968"/>
    <w:rsid w:val="00F642C7"/>
    <w:rsid w:val="00F65E63"/>
    <w:rsid w:val="00F65F58"/>
    <w:rsid w:val="00F67ABC"/>
    <w:rsid w:val="00F70325"/>
    <w:rsid w:val="00F7049B"/>
    <w:rsid w:val="00F70BDF"/>
    <w:rsid w:val="00F730F3"/>
    <w:rsid w:val="00F73155"/>
    <w:rsid w:val="00F74AE0"/>
    <w:rsid w:val="00F75AE6"/>
    <w:rsid w:val="00F7669A"/>
    <w:rsid w:val="00F80C51"/>
    <w:rsid w:val="00F80CB1"/>
    <w:rsid w:val="00F812F8"/>
    <w:rsid w:val="00F838E8"/>
    <w:rsid w:val="00F938D7"/>
    <w:rsid w:val="00F96944"/>
    <w:rsid w:val="00F974E2"/>
    <w:rsid w:val="00F9772B"/>
    <w:rsid w:val="00F97D0C"/>
    <w:rsid w:val="00FA01FE"/>
    <w:rsid w:val="00FA0892"/>
    <w:rsid w:val="00FA0C7C"/>
    <w:rsid w:val="00FB0E2C"/>
    <w:rsid w:val="00FC0CCB"/>
    <w:rsid w:val="00FC0F34"/>
    <w:rsid w:val="00FC23D2"/>
    <w:rsid w:val="00FC571A"/>
    <w:rsid w:val="00FC76C2"/>
    <w:rsid w:val="00FC7F56"/>
    <w:rsid w:val="00FD3155"/>
    <w:rsid w:val="00FD416C"/>
    <w:rsid w:val="00FD63BF"/>
    <w:rsid w:val="00FD6F0E"/>
    <w:rsid w:val="00FE21FD"/>
    <w:rsid w:val="00FE2F7B"/>
    <w:rsid w:val="00FE68C0"/>
    <w:rsid w:val="00FF1992"/>
    <w:rsid w:val="00FF53B6"/>
    <w:rsid w:val="00FF6F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3D2931"/>
    <w:pPr>
      <w:spacing w:after="0" w:line="240" w:lineRule="auto"/>
    </w:pPr>
  </w:style>
  <w:style w:type="paragraph" w:customStyle="1" w:styleId="Default">
    <w:name w:val="Default"/>
    <w:rsid w:val="00732292"/>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684429467">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g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5</Pages>
  <Words>2488</Words>
  <Characters>14680</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488</cp:revision>
  <cp:lastPrinted>2021-12-02T13:25:00Z</cp:lastPrinted>
  <dcterms:created xsi:type="dcterms:W3CDTF">2021-09-06T08:47:00Z</dcterms:created>
  <dcterms:modified xsi:type="dcterms:W3CDTF">2023-07-11T06:30:00Z</dcterms:modified>
</cp:coreProperties>
</file>